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CE3A5" w14:textId="0807A6D8" w:rsidR="000B1B4E" w:rsidRPr="001F6053" w:rsidRDefault="000B1B4E" w:rsidP="000B1B4E">
      <w:pPr>
        <w:rPr>
          <w:rFonts w:ascii="Garamond" w:hAnsi="Garamond"/>
        </w:rPr>
      </w:pPr>
      <w:r w:rsidRPr="001F6053">
        <w:rPr>
          <w:rFonts w:ascii="Garamond" w:hAnsi="Garamond"/>
        </w:rPr>
        <w:t>Brett Park</w:t>
      </w:r>
    </w:p>
    <w:p w14:paraId="449FE7AC" w14:textId="77777777" w:rsidR="000B1B4E" w:rsidRPr="001F6053" w:rsidRDefault="000B1B4E" w:rsidP="000B1B4E">
      <w:pPr>
        <w:jc w:val="center"/>
        <w:rPr>
          <w:rFonts w:ascii="Garamond" w:hAnsi="Garamond"/>
        </w:rPr>
      </w:pPr>
    </w:p>
    <w:p w14:paraId="2898E21E" w14:textId="70E60D7A" w:rsidR="00F83818" w:rsidRPr="001F6053" w:rsidRDefault="000B1B4E" w:rsidP="000B1B4E">
      <w:pPr>
        <w:jc w:val="center"/>
        <w:rPr>
          <w:rFonts w:ascii="Garamond" w:hAnsi="Garamond"/>
        </w:rPr>
      </w:pPr>
      <w:r w:rsidRPr="001F6053">
        <w:rPr>
          <w:rFonts w:ascii="Garamond" w:hAnsi="Garamond"/>
        </w:rPr>
        <w:t>“Empiricist Criteria of Cognitive Significance: Problems and Changes”</w:t>
      </w:r>
    </w:p>
    <w:p w14:paraId="64320D90" w14:textId="51C72A54" w:rsidR="000B1B4E" w:rsidRPr="001F6053" w:rsidRDefault="000B1B4E" w:rsidP="000B1B4E">
      <w:pPr>
        <w:jc w:val="center"/>
        <w:rPr>
          <w:rFonts w:ascii="Garamond" w:hAnsi="Garamond"/>
        </w:rPr>
      </w:pPr>
      <w:r w:rsidRPr="001F6053">
        <w:rPr>
          <w:rFonts w:ascii="Garamond" w:hAnsi="Garamond"/>
        </w:rPr>
        <w:t>By Carl Hempel</w:t>
      </w:r>
    </w:p>
    <w:p w14:paraId="2751537A" w14:textId="75FC493B" w:rsidR="000B1B4E" w:rsidRPr="001F6053" w:rsidRDefault="000B1B4E">
      <w:pPr>
        <w:rPr>
          <w:rFonts w:ascii="Garamond" w:hAnsi="Garamond"/>
        </w:rPr>
      </w:pPr>
    </w:p>
    <w:p w14:paraId="6A925B6F" w14:textId="0945FB21" w:rsidR="000B1B4E" w:rsidRPr="001F6053" w:rsidRDefault="00391004">
      <w:pPr>
        <w:rPr>
          <w:rFonts w:ascii="Garamond" w:hAnsi="Garamond"/>
        </w:rPr>
      </w:pPr>
      <w:r w:rsidRPr="001F6053">
        <w:rPr>
          <w:rFonts w:ascii="Garamond" w:hAnsi="Garamond"/>
        </w:rPr>
        <w:t>Background:</w:t>
      </w:r>
    </w:p>
    <w:p w14:paraId="50996832" w14:textId="087682C4" w:rsidR="00391004" w:rsidRPr="001F6053" w:rsidRDefault="00391004">
      <w:pPr>
        <w:rPr>
          <w:rFonts w:ascii="Garamond" w:hAnsi="Garamond"/>
        </w:rPr>
      </w:pPr>
      <w:r w:rsidRPr="001F6053">
        <w:rPr>
          <w:rFonts w:ascii="Garamond" w:hAnsi="Garamond"/>
        </w:rPr>
        <w:t>End of Logical Positivism/Empiricism</w:t>
      </w:r>
    </w:p>
    <w:p w14:paraId="0DADBC0E" w14:textId="77777777" w:rsidR="00391004" w:rsidRPr="001F6053" w:rsidRDefault="00391004">
      <w:pPr>
        <w:rPr>
          <w:rFonts w:ascii="Garamond" w:hAnsi="Garamond"/>
        </w:rPr>
      </w:pPr>
    </w:p>
    <w:p w14:paraId="795CE179" w14:textId="087C50D3" w:rsidR="000B1B4E" w:rsidRPr="001F6053" w:rsidRDefault="00C7324B" w:rsidP="00897B3C">
      <w:pPr>
        <w:pStyle w:val="ListParagraph"/>
        <w:numPr>
          <w:ilvl w:val="0"/>
          <w:numId w:val="5"/>
        </w:numPr>
        <w:jc w:val="center"/>
        <w:rPr>
          <w:rFonts w:ascii="Garamond" w:hAnsi="Garamond"/>
          <w:b/>
          <w:bCs/>
        </w:rPr>
      </w:pPr>
      <w:r w:rsidRPr="001F6053">
        <w:rPr>
          <w:rFonts w:ascii="Garamond" w:hAnsi="Garamond"/>
          <w:b/>
          <w:bCs/>
        </w:rPr>
        <w:t>Empiricist conception of Cognitive Significance:</w:t>
      </w:r>
    </w:p>
    <w:p w14:paraId="7D4988DF" w14:textId="3EA48B74" w:rsidR="00C7324B" w:rsidRPr="001F6053" w:rsidRDefault="00C7324B">
      <w:pPr>
        <w:rPr>
          <w:rFonts w:ascii="Garamond" w:hAnsi="Garamond"/>
        </w:rPr>
      </w:pPr>
      <w:r w:rsidRPr="001F6053">
        <w:rPr>
          <w:rFonts w:ascii="Garamond" w:hAnsi="Garamond"/>
        </w:rPr>
        <w:tab/>
        <w:t>“a sentence makes a cognitively significant assertion [i.e. is meaningful], and thus can be said to be either true or false, if and only if either (1) it is analytic or contradictory–in which case it is said to have purely logical meaning or significance–or else (2) it is capable, at least potentially, of test by experiential evidence</w:t>
      </w:r>
      <w:r w:rsidRPr="001F6053">
        <w:rPr>
          <w:rFonts w:ascii="Garamond" w:hAnsi="Garamond"/>
        </w:rPr>
        <w:softHyphen/>
        <w:t>–in which case it is said to have empirical meaning or significance” (101)</w:t>
      </w:r>
    </w:p>
    <w:p w14:paraId="5F724F0D" w14:textId="5CE3D092" w:rsidR="00C7324B" w:rsidRPr="001F6053" w:rsidRDefault="00C7324B">
      <w:pPr>
        <w:rPr>
          <w:rFonts w:ascii="Garamond" w:hAnsi="Garamond"/>
        </w:rPr>
      </w:pPr>
      <w:r w:rsidRPr="001F6053">
        <w:rPr>
          <w:rFonts w:ascii="Garamond" w:hAnsi="Garamond"/>
        </w:rPr>
        <w:t xml:space="preserve">Purpose of this thesis is the rejection of </w:t>
      </w:r>
      <w:r w:rsidR="00216F5D" w:rsidRPr="001F6053">
        <w:rPr>
          <w:rFonts w:ascii="Garamond" w:hAnsi="Garamond"/>
        </w:rPr>
        <w:t>“</w:t>
      </w:r>
      <w:r w:rsidRPr="001F6053">
        <w:rPr>
          <w:rFonts w:ascii="Garamond" w:hAnsi="Garamond"/>
        </w:rPr>
        <w:t>speculative metaphysics” (101) and bad science</w:t>
      </w:r>
    </w:p>
    <w:p w14:paraId="4A7AB325" w14:textId="33D06018" w:rsidR="00C7324B" w:rsidRPr="001F6053" w:rsidRDefault="00C7324B">
      <w:pPr>
        <w:rPr>
          <w:rFonts w:ascii="Garamond" w:hAnsi="Garamond"/>
        </w:rPr>
      </w:pPr>
      <w:r w:rsidRPr="001F6053">
        <w:rPr>
          <w:rFonts w:ascii="Garamond" w:hAnsi="Garamond"/>
        </w:rPr>
        <w:t xml:space="preserve">Hempel still believes in the general conception, but the rest of the article is a discussion of why he thinks there are no sharp lines between (1) and (2) and between (2) and </w:t>
      </w:r>
      <w:proofErr w:type="gramStart"/>
      <w:r w:rsidRPr="001F6053">
        <w:rPr>
          <w:rFonts w:ascii="Garamond" w:hAnsi="Garamond"/>
        </w:rPr>
        <w:t>~(</w:t>
      </w:r>
      <w:proofErr w:type="gramEnd"/>
      <w:r w:rsidRPr="001F6053">
        <w:rPr>
          <w:rFonts w:ascii="Garamond" w:hAnsi="Garamond"/>
        </w:rPr>
        <w:t>2).</w:t>
      </w:r>
    </w:p>
    <w:p w14:paraId="5E0DBABE" w14:textId="0580756D" w:rsidR="00A0628F" w:rsidRPr="001F6053" w:rsidRDefault="00A0628F" w:rsidP="00166ABB">
      <w:pPr>
        <w:pStyle w:val="ListParagraph"/>
        <w:ind w:left="0"/>
        <w:rPr>
          <w:rFonts w:ascii="Garamond" w:hAnsi="Garamond"/>
        </w:rPr>
      </w:pPr>
    </w:p>
    <w:p w14:paraId="2C258CB3" w14:textId="77777777" w:rsidR="00603B23" w:rsidRPr="001F6053" w:rsidRDefault="00603B23" w:rsidP="00166ABB">
      <w:pPr>
        <w:pStyle w:val="ListParagraph"/>
        <w:ind w:left="0"/>
        <w:rPr>
          <w:rFonts w:ascii="Garamond" w:hAnsi="Garamond"/>
        </w:rPr>
      </w:pPr>
    </w:p>
    <w:p w14:paraId="6F79E316" w14:textId="44AFA506" w:rsidR="00D92384" w:rsidRPr="001F6053" w:rsidRDefault="00D92384" w:rsidP="00897B3C">
      <w:pPr>
        <w:pStyle w:val="ListParagraph"/>
        <w:numPr>
          <w:ilvl w:val="0"/>
          <w:numId w:val="5"/>
        </w:numPr>
        <w:jc w:val="center"/>
        <w:rPr>
          <w:rFonts w:ascii="Garamond" w:hAnsi="Garamond"/>
          <w:b/>
          <w:bCs/>
        </w:rPr>
      </w:pPr>
      <w:r w:rsidRPr="001F6053">
        <w:rPr>
          <w:rFonts w:ascii="Garamond" w:hAnsi="Garamond"/>
          <w:b/>
          <w:bCs/>
        </w:rPr>
        <w:t>Sentential Approaches</w:t>
      </w:r>
    </w:p>
    <w:p w14:paraId="56C64E85" w14:textId="77777777" w:rsidR="00A61435" w:rsidRPr="001F6053" w:rsidRDefault="00A61435" w:rsidP="00A61435">
      <w:pPr>
        <w:rPr>
          <w:rFonts w:ascii="Garamond" w:hAnsi="Garamond"/>
        </w:rPr>
      </w:pPr>
      <w:r w:rsidRPr="001F6053">
        <w:rPr>
          <w:rFonts w:ascii="Garamond" w:hAnsi="Garamond"/>
        </w:rPr>
        <w:t>Necessary conditions of adequacy for any criteria of cognitive significance</w:t>
      </w:r>
    </w:p>
    <w:p w14:paraId="10BF2102" w14:textId="77777777" w:rsidR="00A61435" w:rsidRPr="001F6053" w:rsidRDefault="00A61435" w:rsidP="00A61435">
      <w:pPr>
        <w:pStyle w:val="ListParagraph"/>
        <w:numPr>
          <w:ilvl w:val="0"/>
          <w:numId w:val="6"/>
        </w:numPr>
        <w:rPr>
          <w:rFonts w:ascii="Garamond" w:hAnsi="Garamond"/>
        </w:rPr>
      </w:pPr>
      <w:r w:rsidRPr="001F6053">
        <w:rPr>
          <w:rFonts w:ascii="Garamond" w:hAnsi="Garamond"/>
        </w:rPr>
        <w:t>If P is cognitively nonsignificant, then so is any compound sentence in which P features</w:t>
      </w:r>
    </w:p>
    <w:p w14:paraId="0F61F14B" w14:textId="77777777" w:rsidR="00A61435" w:rsidRPr="001F6053" w:rsidRDefault="00A61435" w:rsidP="00A61435">
      <w:pPr>
        <w:pStyle w:val="ListParagraph"/>
        <w:ind w:left="0"/>
        <w:rPr>
          <w:rFonts w:ascii="Garamond" w:hAnsi="Garamond"/>
        </w:rPr>
      </w:pPr>
      <w:r w:rsidRPr="001F6053">
        <w:rPr>
          <w:rFonts w:ascii="Garamond" w:hAnsi="Garamond"/>
        </w:rPr>
        <w:t xml:space="preserve">      (A1) If P is nonsignificant, then ~P must be as well</w:t>
      </w:r>
    </w:p>
    <w:p w14:paraId="3B727A20" w14:textId="081A3921" w:rsidR="00A61435" w:rsidRPr="001F6053" w:rsidRDefault="00A61435" w:rsidP="00A61435">
      <w:pPr>
        <w:pStyle w:val="ListParagraph"/>
        <w:ind w:left="0"/>
        <w:rPr>
          <w:rFonts w:ascii="Garamond" w:hAnsi="Garamond"/>
        </w:rPr>
      </w:pPr>
      <w:r w:rsidRPr="001F6053">
        <w:rPr>
          <w:rFonts w:ascii="Garamond" w:hAnsi="Garamond"/>
        </w:rPr>
        <w:t xml:space="preserve">      (A2) If P is nonsignificant, then so is P &amp; Q and P v Q</w:t>
      </w:r>
    </w:p>
    <w:p w14:paraId="6A3A39BF" w14:textId="77777777" w:rsidR="00A61435" w:rsidRPr="001F6053" w:rsidRDefault="00A61435" w:rsidP="00A0628F">
      <w:pPr>
        <w:pStyle w:val="ListParagraph"/>
        <w:ind w:left="0"/>
        <w:rPr>
          <w:rFonts w:ascii="Garamond" w:hAnsi="Garamond"/>
        </w:rPr>
      </w:pPr>
    </w:p>
    <w:p w14:paraId="60483E38" w14:textId="16746ECF" w:rsidR="00A0628F" w:rsidRPr="001F6053" w:rsidRDefault="00A0628F" w:rsidP="00A0628F">
      <w:pPr>
        <w:pStyle w:val="ListParagraph"/>
        <w:ind w:left="0"/>
        <w:rPr>
          <w:rFonts w:ascii="Garamond" w:hAnsi="Garamond"/>
        </w:rPr>
      </w:pPr>
      <w:r w:rsidRPr="001F6053">
        <w:rPr>
          <w:rFonts w:ascii="Garamond" w:hAnsi="Garamond"/>
        </w:rPr>
        <w:t xml:space="preserve">An observation sentence is a sentence “which asserts or denies that a specified object, or group of objects, of macroscopic size has a particular </w:t>
      </w:r>
      <w:r w:rsidRPr="001F6053">
        <w:rPr>
          <w:rFonts w:ascii="Garamond" w:hAnsi="Garamond"/>
          <w:i/>
          <w:iCs/>
        </w:rPr>
        <w:t>observable characteristic</w:t>
      </w:r>
      <w:r w:rsidRPr="001F6053">
        <w:rPr>
          <w:rFonts w:ascii="Garamond" w:hAnsi="Garamond"/>
        </w:rPr>
        <w:t>”</w:t>
      </w:r>
      <w:r w:rsidR="00216F5D" w:rsidRPr="001F6053">
        <w:rPr>
          <w:rFonts w:ascii="Garamond" w:hAnsi="Garamond"/>
        </w:rPr>
        <w:t xml:space="preserve"> (102-103)</w:t>
      </w:r>
    </w:p>
    <w:p w14:paraId="407045B3" w14:textId="2E2EB03B" w:rsidR="00A0628F" w:rsidRPr="001F6053" w:rsidRDefault="00A0628F" w:rsidP="00A0628F">
      <w:pPr>
        <w:pStyle w:val="ListParagraph"/>
        <w:ind w:left="0"/>
        <w:rPr>
          <w:rFonts w:ascii="Garamond" w:hAnsi="Garamond"/>
        </w:rPr>
      </w:pPr>
    </w:p>
    <w:p w14:paraId="15A03F80" w14:textId="3FB0C74D" w:rsidR="00A0628F" w:rsidRPr="001F6053" w:rsidRDefault="00A0628F" w:rsidP="00A0628F">
      <w:pPr>
        <w:pStyle w:val="ListParagraph"/>
        <w:ind w:left="0"/>
        <w:rPr>
          <w:rFonts w:ascii="Garamond" w:hAnsi="Garamond"/>
        </w:rPr>
      </w:pPr>
      <w:r w:rsidRPr="001F6053">
        <w:rPr>
          <w:rFonts w:ascii="Garamond" w:hAnsi="Garamond"/>
        </w:rPr>
        <w:t>Empirically significant sentences must be either observation sentences or in the right sort of relationship with them. What is this relationship?</w:t>
      </w:r>
    </w:p>
    <w:p w14:paraId="101A5BAA" w14:textId="665F00AD" w:rsidR="00166ABB" w:rsidRPr="001F6053" w:rsidRDefault="00166ABB" w:rsidP="00166ABB">
      <w:pPr>
        <w:pStyle w:val="ListParagraph"/>
        <w:ind w:left="0"/>
        <w:rPr>
          <w:rFonts w:ascii="Garamond" w:hAnsi="Garamond"/>
        </w:rPr>
      </w:pPr>
    </w:p>
    <w:p w14:paraId="65A9C8A2" w14:textId="77777777" w:rsidR="00A0628F" w:rsidRPr="001F6053" w:rsidRDefault="00A0628F" w:rsidP="00166ABB">
      <w:pPr>
        <w:pStyle w:val="ListParagraph"/>
        <w:ind w:left="0"/>
        <w:rPr>
          <w:rFonts w:ascii="Garamond" w:hAnsi="Garamond"/>
        </w:rPr>
      </w:pPr>
    </w:p>
    <w:p w14:paraId="1E015071" w14:textId="5D2C6DB0" w:rsidR="00A0628F" w:rsidRPr="001F6053" w:rsidRDefault="00A0628F" w:rsidP="00166ABB">
      <w:pPr>
        <w:pStyle w:val="ListParagraph"/>
        <w:ind w:left="0"/>
        <w:rPr>
          <w:rFonts w:ascii="Garamond" w:hAnsi="Garamond"/>
          <w:i/>
          <w:iCs/>
        </w:rPr>
      </w:pPr>
      <w:r w:rsidRPr="001F6053">
        <w:rPr>
          <w:rFonts w:ascii="Garamond" w:hAnsi="Garamond"/>
          <w:i/>
          <w:iCs/>
        </w:rPr>
        <w:t>Verifiability</w:t>
      </w:r>
    </w:p>
    <w:p w14:paraId="05F557D8" w14:textId="07B2F1FF" w:rsidR="00C7324B" w:rsidRPr="001F6053" w:rsidRDefault="00897B3C">
      <w:pPr>
        <w:rPr>
          <w:rFonts w:ascii="Garamond" w:hAnsi="Garamond"/>
        </w:rPr>
      </w:pPr>
      <w:r w:rsidRPr="001F6053">
        <w:rPr>
          <w:rFonts w:ascii="Garamond" w:hAnsi="Garamond"/>
        </w:rPr>
        <w:t xml:space="preserve">(2.1) </w:t>
      </w:r>
      <w:r w:rsidR="00A0628F" w:rsidRPr="001F6053">
        <w:rPr>
          <w:rFonts w:ascii="Garamond" w:hAnsi="Garamond"/>
        </w:rPr>
        <w:t xml:space="preserve">A sentence is empirically significant </w:t>
      </w:r>
      <w:proofErr w:type="spellStart"/>
      <w:r w:rsidR="00A0628F" w:rsidRPr="001F6053">
        <w:rPr>
          <w:rFonts w:ascii="Garamond" w:hAnsi="Garamond"/>
        </w:rPr>
        <w:t>iff</w:t>
      </w:r>
      <w:proofErr w:type="spellEnd"/>
      <w:r w:rsidR="00A0628F" w:rsidRPr="001F6053">
        <w:rPr>
          <w:rFonts w:ascii="Garamond" w:hAnsi="Garamond"/>
        </w:rPr>
        <w:t xml:space="preserve"> it is not analytic/contradictory and is, in principle, capable of complete verification by </w:t>
      </w:r>
      <w:r w:rsidR="00B23861" w:rsidRPr="001F6053">
        <w:rPr>
          <w:rFonts w:ascii="Garamond" w:hAnsi="Garamond"/>
        </w:rPr>
        <w:t>observation.</w:t>
      </w:r>
    </w:p>
    <w:p w14:paraId="32A90F94" w14:textId="45F14EAF" w:rsidR="00B23861" w:rsidRPr="001F6053" w:rsidRDefault="00B23861">
      <w:pPr>
        <w:rPr>
          <w:rFonts w:ascii="Garamond" w:hAnsi="Garamond"/>
        </w:rPr>
      </w:pPr>
      <w:r w:rsidRPr="001F6053">
        <w:rPr>
          <w:rFonts w:ascii="Garamond" w:hAnsi="Garamond"/>
        </w:rPr>
        <w:t>or</w:t>
      </w:r>
    </w:p>
    <w:p w14:paraId="2796C19C" w14:textId="766E9423" w:rsidR="00B23861" w:rsidRPr="001F6053" w:rsidRDefault="00B23861">
      <w:pPr>
        <w:rPr>
          <w:rFonts w:ascii="Garamond" w:hAnsi="Garamond"/>
        </w:rPr>
      </w:pPr>
      <w:r w:rsidRPr="001F6053">
        <w:rPr>
          <w:rFonts w:ascii="Garamond" w:hAnsi="Garamond"/>
        </w:rPr>
        <w:lastRenderedPageBreak/>
        <w:t xml:space="preserve">P has empirical significance </w:t>
      </w:r>
      <w:proofErr w:type="spellStart"/>
      <w:r w:rsidRPr="001F6053">
        <w:rPr>
          <w:rFonts w:ascii="Garamond" w:hAnsi="Garamond"/>
        </w:rPr>
        <w:t>iff</w:t>
      </w:r>
      <w:proofErr w:type="spellEnd"/>
      <w:r w:rsidRPr="001F6053">
        <w:rPr>
          <w:rFonts w:ascii="Garamond" w:hAnsi="Garamond"/>
        </w:rPr>
        <w:t xml:space="preserve"> P is not analytic/contradictory and there is a finite number of observation sentences O</w:t>
      </w:r>
      <w:r w:rsidRPr="001F6053">
        <w:rPr>
          <w:rFonts w:ascii="Garamond" w:hAnsi="Garamond"/>
          <w:vertAlign w:val="subscript"/>
        </w:rPr>
        <w:t>1</w:t>
      </w:r>
      <w:r w:rsidRPr="001F6053">
        <w:rPr>
          <w:rFonts w:ascii="Garamond" w:hAnsi="Garamond"/>
        </w:rPr>
        <w:t>, O</w:t>
      </w:r>
      <w:r w:rsidRPr="001F6053">
        <w:rPr>
          <w:rFonts w:ascii="Garamond" w:hAnsi="Garamond"/>
          <w:vertAlign w:val="subscript"/>
        </w:rPr>
        <w:t>2</w:t>
      </w:r>
      <w:r w:rsidRPr="001F6053">
        <w:rPr>
          <w:rFonts w:ascii="Garamond" w:hAnsi="Garamond"/>
        </w:rPr>
        <w:t>, . . ., O</w:t>
      </w:r>
      <w:r w:rsidRPr="001F6053">
        <w:rPr>
          <w:rFonts w:ascii="Garamond" w:hAnsi="Garamond"/>
          <w:vertAlign w:val="subscript"/>
        </w:rPr>
        <w:t>n</w:t>
      </w:r>
      <w:r w:rsidRPr="001F6053">
        <w:rPr>
          <w:rFonts w:ascii="Garamond" w:hAnsi="Garamond"/>
        </w:rPr>
        <w:t xml:space="preserve"> which logically entail it.</w:t>
      </w:r>
    </w:p>
    <w:p w14:paraId="27B4E612" w14:textId="7EBFD4AD" w:rsidR="00B23861" w:rsidRPr="001F6053" w:rsidRDefault="00B23861" w:rsidP="00B23861">
      <w:pPr>
        <w:rPr>
          <w:rFonts w:ascii="Garamond" w:hAnsi="Garamond"/>
        </w:rPr>
      </w:pPr>
      <w:r w:rsidRPr="001F6053">
        <w:rPr>
          <w:rFonts w:ascii="Garamond" w:hAnsi="Garamond"/>
        </w:rPr>
        <w:t>3 Problems</w:t>
      </w:r>
    </w:p>
    <w:p w14:paraId="204EDD75" w14:textId="65D5B2C5" w:rsidR="00B23861" w:rsidRPr="001F6053" w:rsidRDefault="00B23861" w:rsidP="00B23861">
      <w:pPr>
        <w:pStyle w:val="ListParagraph"/>
        <w:numPr>
          <w:ilvl w:val="0"/>
          <w:numId w:val="3"/>
        </w:numPr>
        <w:rPr>
          <w:rFonts w:ascii="Garamond" w:hAnsi="Garamond"/>
        </w:rPr>
      </w:pPr>
      <w:r w:rsidRPr="001F6053">
        <w:rPr>
          <w:rFonts w:ascii="Garamond" w:hAnsi="Garamond"/>
        </w:rPr>
        <w:t>Universal quantifiers are not verifiable</w:t>
      </w:r>
    </w:p>
    <w:p w14:paraId="2D9E5C35" w14:textId="4AFBAA62" w:rsidR="00B23861" w:rsidRPr="001F6053" w:rsidRDefault="00B23861" w:rsidP="00B23861">
      <w:pPr>
        <w:pStyle w:val="ListParagraph"/>
        <w:numPr>
          <w:ilvl w:val="0"/>
          <w:numId w:val="3"/>
        </w:numPr>
        <w:rPr>
          <w:rFonts w:ascii="Garamond" w:hAnsi="Garamond"/>
        </w:rPr>
      </w:pPr>
      <w:r w:rsidRPr="001F6053">
        <w:rPr>
          <w:rFonts w:ascii="Garamond" w:hAnsi="Garamond"/>
        </w:rPr>
        <w:t>Their negations–existential quantifiers</w:t>
      </w:r>
      <w:r w:rsidR="004821BA" w:rsidRPr="001F6053">
        <w:rPr>
          <w:rFonts w:ascii="Garamond" w:hAnsi="Garamond"/>
        </w:rPr>
        <w:t>–</w:t>
      </w:r>
      <w:r w:rsidRPr="001F6053">
        <w:rPr>
          <w:rFonts w:ascii="Garamond" w:hAnsi="Garamond"/>
        </w:rPr>
        <w:t>are</w:t>
      </w:r>
      <w:r w:rsidR="004821BA" w:rsidRPr="001F6053">
        <w:rPr>
          <w:rFonts w:ascii="Garamond" w:hAnsi="Garamond"/>
        </w:rPr>
        <w:t>, violating (A1)</w:t>
      </w:r>
    </w:p>
    <w:p w14:paraId="65BFA10A" w14:textId="78FC1FD7" w:rsidR="004821BA" w:rsidRPr="001F6053" w:rsidRDefault="004821BA" w:rsidP="004821BA">
      <w:pPr>
        <w:pStyle w:val="ListParagraph"/>
        <w:numPr>
          <w:ilvl w:val="0"/>
          <w:numId w:val="3"/>
        </w:numPr>
        <w:rPr>
          <w:rFonts w:ascii="Garamond" w:hAnsi="Garamond"/>
        </w:rPr>
      </w:pPr>
      <w:r w:rsidRPr="001F6053">
        <w:rPr>
          <w:rFonts w:ascii="Garamond" w:hAnsi="Garamond"/>
        </w:rPr>
        <w:t>If P is verifiable and Q is not, then P v Q is logically entailed by P, and is verifiable, violating (A2).</w:t>
      </w:r>
    </w:p>
    <w:p w14:paraId="7B5E6AD2" w14:textId="0CCC4B34" w:rsidR="004821BA" w:rsidRPr="001F6053" w:rsidRDefault="004821BA" w:rsidP="004821BA">
      <w:pPr>
        <w:rPr>
          <w:rFonts w:ascii="Garamond" w:hAnsi="Garamond"/>
        </w:rPr>
      </w:pPr>
    </w:p>
    <w:p w14:paraId="62B1E1B3" w14:textId="0AFC70BC" w:rsidR="004821BA" w:rsidRPr="001F6053" w:rsidRDefault="004821BA" w:rsidP="004821BA">
      <w:pPr>
        <w:rPr>
          <w:rFonts w:ascii="Garamond" w:hAnsi="Garamond"/>
        </w:rPr>
      </w:pPr>
      <w:r w:rsidRPr="001F6053">
        <w:rPr>
          <w:rFonts w:ascii="Garamond" w:hAnsi="Garamond"/>
          <w:i/>
          <w:iCs/>
        </w:rPr>
        <w:t>Falsifiability</w:t>
      </w:r>
    </w:p>
    <w:p w14:paraId="117D9253" w14:textId="20ADE48B" w:rsidR="004821BA" w:rsidRPr="001F6053" w:rsidRDefault="00897B3C" w:rsidP="004821BA">
      <w:pPr>
        <w:rPr>
          <w:rFonts w:ascii="Garamond" w:hAnsi="Garamond"/>
        </w:rPr>
      </w:pPr>
      <w:r w:rsidRPr="001F6053">
        <w:rPr>
          <w:rFonts w:ascii="Garamond" w:hAnsi="Garamond"/>
        </w:rPr>
        <w:t xml:space="preserve">(2.2) </w:t>
      </w:r>
      <w:r w:rsidR="004821BA" w:rsidRPr="001F6053">
        <w:rPr>
          <w:rFonts w:ascii="Garamond" w:hAnsi="Garamond"/>
        </w:rPr>
        <w:t xml:space="preserve">A sentence is empirically significant </w:t>
      </w:r>
      <w:proofErr w:type="spellStart"/>
      <w:r w:rsidR="004821BA" w:rsidRPr="001F6053">
        <w:rPr>
          <w:rFonts w:ascii="Garamond" w:hAnsi="Garamond"/>
        </w:rPr>
        <w:t>iff</w:t>
      </w:r>
      <w:proofErr w:type="spellEnd"/>
      <w:r w:rsidR="004821BA" w:rsidRPr="001F6053">
        <w:rPr>
          <w:rFonts w:ascii="Garamond" w:hAnsi="Garamond"/>
        </w:rPr>
        <w:t xml:space="preserve"> its negation is not analytic/contradictory and is entailed by a finite number of observation sentences.</w:t>
      </w:r>
    </w:p>
    <w:p w14:paraId="592F2256" w14:textId="3DDB113D" w:rsidR="004821BA" w:rsidRPr="001F6053" w:rsidRDefault="004821BA" w:rsidP="004821BA">
      <w:pPr>
        <w:rPr>
          <w:rFonts w:ascii="Garamond" w:hAnsi="Garamond"/>
        </w:rPr>
      </w:pPr>
      <w:r w:rsidRPr="001F6053">
        <w:rPr>
          <w:rFonts w:ascii="Garamond" w:hAnsi="Garamond"/>
        </w:rPr>
        <w:t>The same problems arise for as before, only:</w:t>
      </w:r>
    </w:p>
    <w:p w14:paraId="1831236F" w14:textId="3F533A00" w:rsidR="004821BA" w:rsidRPr="001F6053" w:rsidRDefault="004821BA" w:rsidP="004821BA">
      <w:pPr>
        <w:pStyle w:val="ListParagraph"/>
        <w:numPr>
          <w:ilvl w:val="0"/>
          <w:numId w:val="4"/>
        </w:numPr>
        <w:rPr>
          <w:rFonts w:ascii="Garamond" w:hAnsi="Garamond"/>
        </w:rPr>
      </w:pPr>
      <w:proofErr w:type="spellStart"/>
      <w:r w:rsidRPr="001F6053">
        <w:rPr>
          <w:rFonts w:ascii="Garamond" w:hAnsi="Garamond"/>
        </w:rPr>
        <w:t>Existential</w:t>
      </w:r>
      <w:r w:rsidR="00CA1518" w:rsidRPr="001F6053">
        <w:rPr>
          <w:rFonts w:ascii="Garamond" w:hAnsi="Garamond"/>
        </w:rPr>
        <w:t>s</w:t>
      </w:r>
      <w:proofErr w:type="spellEnd"/>
      <w:r w:rsidRPr="001F6053">
        <w:rPr>
          <w:rFonts w:ascii="Garamond" w:hAnsi="Garamond"/>
        </w:rPr>
        <w:t xml:space="preserve"> are not falsifiable</w:t>
      </w:r>
    </w:p>
    <w:p w14:paraId="6724EFD9" w14:textId="725DFDEE" w:rsidR="004821BA" w:rsidRPr="001F6053" w:rsidRDefault="00CA1518" w:rsidP="004821BA">
      <w:pPr>
        <w:pStyle w:val="ListParagraph"/>
        <w:numPr>
          <w:ilvl w:val="0"/>
          <w:numId w:val="4"/>
        </w:numPr>
        <w:rPr>
          <w:rFonts w:ascii="Garamond" w:hAnsi="Garamond"/>
        </w:rPr>
      </w:pPr>
      <w:r w:rsidRPr="001F6053">
        <w:rPr>
          <w:rFonts w:ascii="Garamond" w:hAnsi="Garamond"/>
        </w:rPr>
        <w:t>Universals are falsifiable, violating (A1)</w:t>
      </w:r>
    </w:p>
    <w:p w14:paraId="401C1722" w14:textId="401D6B99" w:rsidR="00CA1518" w:rsidRPr="001F6053" w:rsidRDefault="00CA1518" w:rsidP="00CA1518">
      <w:pPr>
        <w:pStyle w:val="ListParagraph"/>
        <w:numPr>
          <w:ilvl w:val="0"/>
          <w:numId w:val="4"/>
        </w:numPr>
        <w:rPr>
          <w:rFonts w:ascii="Garamond" w:hAnsi="Garamond"/>
        </w:rPr>
      </w:pPr>
      <w:r w:rsidRPr="001F6053">
        <w:rPr>
          <w:rFonts w:ascii="Garamond" w:hAnsi="Garamond"/>
        </w:rPr>
        <w:t>same as iii above, but with conjunction</w:t>
      </w:r>
    </w:p>
    <w:p w14:paraId="216B1369" w14:textId="23D4799D" w:rsidR="00CA1518" w:rsidRPr="001F6053" w:rsidRDefault="00CA1518" w:rsidP="00CA1518">
      <w:pPr>
        <w:rPr>
          <w:rFonts w:ascii="Garamond" w:hAnsi="Garamond"/>
        </w:rPr>
      </w:pPr>
    </w:p>
    <w:p w14:paraId="6B549ACB" w14:textId="3E3A155F" w:rsidR="0071671C" w:rsidRPr="001F6053" w:rsidRDefault="00D92384" w:rsidP="00897B3C">
      <w:pPr>
        <w:pStyle w:val="ListParagraph"/>
        <w:numPr>
          <w:ilvl w:val="0"/>
          <w:numId w:val="5"/>
        </w:numPr>
        <w:jc w:val="center"/>
        <w:rPr>
          <w:rFonts w:ascii="Garamond" w:hAnsi="Garamond"/>
          <w:b/>
          <w:bCs/>
        </w:rPr>
      </w:pPr>
      <w:proofErr w:type="spellStart"/>
      <w:r w:rsidRPr="001F6053">
        <w:rPr>
          <w:rFonts w:ascii="Garamond" w:hAnsi="Garamond"/>
          <w:b/>
          <w:bCs/>
        </w:rPr>
        <w:t>Subsentential</w:t>
      </w:r>
      <w:proofErr w:type="spellEnd"/>
      <w:r w:rsidRPr="001F6053">
        <w:rPr>
          <w:rFonts w:ascii="Garamond" w:hAnsi="Garamond"/>
          <w:b/>
          <w:bCs/>
        </w:rPr>
        <w:t xml:space="preserve"> Approaches</w:t>
      </w:r>
    </w:p>
    <w:p w14:paraId="61511D66" w14:textId="6921A545" w:rsidR="00504A2A" w:rsidRPr="001F6053" w:rsidRDefault="00504A2A" w:rsidP="00CA1518">
      <w:pPr>
        <w:rPr>
          <w:rFonts w:ascii="Garamond" w:hAnsi="Garamond"/>
        </w:rPr>
      </w:pPr>
      <w:r w:rsidRPr="001F6053">
        <w:rPr>
          <w:rFonts w:ascii="Garamond" w:hAnsi="Garamond"/>
        </w:rPr>
        <w:t xml:space="preserve">A sentence is cognitively significant </w:t>
      </w:r>
      <w:proofErr w:type="spellStart"/>
      <w:r w:rsidRPr="001F6053">
        <w:rPr>
          <w:rFonts w:ascii="Garamond" w:hAnsi="Garamond"/>
        </w:rPr>
        <w:t>iff</w:t>
      </w:r>
      <w:proofErr w:type="spellEnd"/>
      <w:r w:rsidRPr="001F6053">
        <w:rPr>
          <w:rFonts w:ascii="Garamond" w:hAnsi="Garamond"/>
        </w:rPr>
        <w:t xml:space="preserve"> it contains only terms that are logical or have empirical significance.</w:t>
      </w:r>
    </w:p>
    <w:p w14:paraId="4ACE2BDF" w14:textId="29593A1C" w:rsidR="00504A2A" w:rsidRPr="001F6053" w:rsidRDefault="00504A2A" w:rsidP="00CA1518">
      <w:pPr>
        <w:rPr>
          <w:rFonts w:ascii="Garamond" w:hAnsi="Garamond"/>
        </w:rPr>
      </w:pPr>
      <w:r w:rsidRPr="001F6053">
        <w:rPr>
          <w:rFonts w:ascii="Garamond" w:hAnsi="Garamond"/>
        </w:rPr>
        <w:t>This would fit our necessary conditions (A)-(A2)</w:t>
      </w:r>
    </w:p>
    <w:p w14:paraId="5F170775" w14:textId="79755BC7" w:rsidR="00504A2A" w:rsidRPr="001F6053" w:rsidRDefault="00504A2A" w:rsidP="00CA1518">
      <w:pPr>
        <w:rPr>
          <w:rFonts w:ascii="Garamond" w:hAnsi="Garamond"/>
        </w:rPr>
      </w:pPr>
      <w:r w:rsidRPr="001F6053">
        <w:rPr>
          <w:rFonts w:ascii="Garamond" w:hAnsi="Garamond"/>
        </w:rPr>
        <w:t>But again, how is “empirical significance” connected to observation?</w:t>
      </w:r>
    </w:p>
    <w:p w14:paraId="264EE23F" w14:textId="77777777" w:rsidR="00D92384" w:rsidRPr="001F6053" w:rsidRDefault="00D92384" w:rsidP="00CA1518">
      <w:pPr>
        <w:rPr>
          <w:rFonts w:ascii="Garamond" w:hAnsi="Garamond"/>
        </w:rPr>
      </w:pPr>
    </w:p>
    <w:p w14:paraId="3701E96A" w14:textId="14D16700" w:rsidR="00504A2A" w:rsidRPr="001F6053" w:rsidRDefault="00D92384" w:rsidP="00CA1518">
      <w:pPr>
        <w:rPr>
          <w:rFonts w:ascii="Garamond" w:hAnsi="Garamond"/>
          <w:i/>
          <w:iCs/>
        </w:rPr>
      </w:pPr>
      <w:r w:rsidRPr="001F6053">
        <w:rPr>
          <w:rFonts w:ascii="Garamond" w:hAnsi="Garamond"/>
          <w:i/>
          <w:iCs/>
        </w:rPr>
        <w:t xml:space="preserve">Definability </w:t>
      </w:r>
    </w:p>
    <w:p w14:paraId="40693A46" w14:textId="7ADCDE7C" w:rsidR="00D92384" w:rsidRPr="001F6053" w:rsidRDefault="00897B3C" w:rsidP="00CA1518">
      <w:pPr>
        <w:rPr>
          <w:rFonts w:ascii="Garamond" w:hAnsi="Garamond"/>
        </w:rPr>
      </w:pPr>
      <w:r w:rsidRPr="001F6053">
        <w:rPr>
          <w:rFonts w:ascii="Garamond" w:hAnsi="Garamond"/>
        </w:rPr>
        <w:t xml:space="preserve">(3.1) </w:t>
      </w:r>
      <w:r w:rsidR="00D92384" w:rsidRPr="001F6053">
        <w:rPr>
          <w:rFonts w:ascii="Garamond" w:hAnsi="Garamond"/>
        </w:rPr>
        <w:t xml:space="preserve">A term is empirical significance </w:t>
      </w:r>
      <w:proofErr w:type="spellStart"/>
      <w:r w:rsidR="00D92384" w:rsidRPr="001F6053">
        <w:rPr>
          <w:rFonts w:ascii="Garamond" w:hAnsi="Garamond"/>
        </w:rPr>
        <w:t>iff</w:t>
      </w:r>
      <w:proofErr w:type="spellEnd"/>
      <w:r w:rsidR="00D92384" w:rsidRPr="001F6053">
        <w:rPr>
          <w:rFonts w:ascii="Garamond" w:hAnsi="Garamond"/>
        </w:rPr>
        <w:t xml:space="preserve"> it is definable by </w:t>
      </w:r>
      <w:r w:rsidR="00D92384" w:rsidRPr="001F6053">
        <w:rPr>
          <w:rFonts w:ascii="Garamond" w:hAnsi="Garamond"/>
          <w:i/>
          <w:iCs/>
        </w:rPr>
        <w:t>observation terms</w:t>
      </w:r>
    </w:p>
    <w:p w14:paraId="3DA02B24" w14:textId="17D2D286" w:rsidR="00D92384" w:rsidRPr="001F6053" w:rsidRDefault="00D92384" w:rsidP="00CA1518">
      <w:pPr>
        <w:rPr>
          <w:rFonts w:ascii="Garamond" w:hAnsi="Garamond"/>
        </w:rPr>
      </w:pPr>
      <w:r w:rsidRPr="001F6053">
        <w:rPr>
          <w:rFonts w:ascii="Garamond" w:hAnsi="Garamond"/>
        </w:rPr>
        <w:t>Observation terms are terms are either observation predicates such as ‘blue’ or the names of macroscopic objects.</w:t>
      </w:r>
    </w:p>
    <w:p w14:paraId="1A00B6F6" w14:textId="2B6764F7" w:rsidR="00D92384" w:rsidRPr="001F6053" w:rsidRDefault="00D92384" w:rsidP="00CA1518">
      <w:pPr>
        <w:rPr>
          <w:rFonts w:ascii="Garamond" w:hAnsi="Garamond"/>
        </w:rPr>
      </w:pPr>
      <w:r w:rsidRPr="001F6053">
        <w:rPr>
          <w:rFonts w:ascii="Garamond" w:hAnsi="Garamond"/>
        </w:rPr>
        <w:t xml:space="preserve">However, dispositional terms such as ‘fragile’ are not observation predicates because something can have a certain disposition without ever </w:t>
      </w:r>
      <w:r w:rsidR="00603B23" w:rsidRPr="001F6053">
        <w:rPr>
          <w:rFonts w:ascii="Garamond" w:hAnsi="Garamond"/>
        </w:rPr>
        <w:t>satisfying the relevant conditional</w:t>
      </w:r>
    </w:p>
    <w:p w14:paraId="389928BB" w14:textId="02800D07" w:rsidR="00603B23" w:rsidRPr="001F6053" w:rsidRDefault="00603B23" w:rsidP="00CA1518">
      <w:pPr>
        <w:rPr>
          <w:rFonts w:ascii="Garamond" w:hAnsi="Garamond"/>
        </w:rPr>
      </w:pPr>
      <w:r w:rsidRPr="001F6053">
        <w:rPr>
          <w:rFonts w:ascii="Garamond" w:hAnsi="Garamond"/>
        </w:rPr>
        <w:tab/>
        <w:t xml:space="preserve">Ex. Something is fragile </w:t>
      </w:r>
      <w:proofErr w:type="spellStart"/>
      <w:r w:rsidRPr="001F6053">
        <w:rPr>
          <w:rFonts w:ascii="Garamond" w:hAnsi="Garamond"/>
        </w:rPr>
        <w:t>iff</w:t>
      </w:r>
      <w:proofErr w:type="spellEnd"/>
      <w:r w:rsidRPr="001F6053">
        <w:rPr>
          <w:rFonts w:ascii="Garamond" w:hAnsi="Garamond"/>
        </w:rPr>
        <w:t xml:space="preserve"> when struck, it breaks</w:t>
      </w:r>
    </w:p>
    <w:p w14:paraId="6EC178EB" w14:textId="1964B21A" w:rsidR="00603B23" w:rsidRPr="001F6053" w:rsidRDefault="00603B23" w:rsidP="00CA1518">
      <w:pPr>
        <w:rPr>
          <w:rFonts w:ascii="Garamond" w:hAnsi="Garamond"/>
          <w:i/>
          <w:iCs/>
        </w:rPr>
      </w:pPr>
      <w:r w:rsidRPr="001F6053">
        <w:rPr>
          <w:rFonts w:ascii="Garamond" w:hAnsi="Garamond"/>
          <w:i/>
          <w:iCs/>
        </w:rPr>
        <w:t>Reducibility</w:t>
      </w:r>
    </w:p>
    <w:p w14:paraId="471161B7" w14:textId="5D8689A2" w:rsidR="00603B23" w:rsidRPr="001F6053" w:rsidRDefault="00897B3C" w:rsidP="00CA1518">
      <w:pPr>
        <w:rPr>
          <w:rFonts w:ascii="Garamond" w:hAnsi="Garamond"/>
        </w:rPr>
      </w:pPr>
      <w:r w:rsidRPr="001F6053">
        <w:rPr>
          <w:rFonts w:ascii="Garamond" w:hAnsi="Garamond"/>
        </w:rPr>
        <w:t xml:space="preserve">(3.2) </w:t>
      </w:r>
      <w:r w:rsidR="0069200B" w:rsidRPr="001F6053">
        <w:rPr>
          <w:rFonts w:ascii="Garamond" w:hAnsi="Garamond"/>
        </w:rPr>
        <w:t>“Every term with empirical significance must be capable of introduction, on the basis of observation terms, through chains of reducing sentences” (110)</w:t>
      </w:r>
    </w:p>
    <w:p w14:paraId="1B08E542" w14:textId="0AEDFAB2" w:rsidR="0069200B" w:rsidRPr="001F6053" w:rsidRDefault="0069200B" w:rsidP="00CA1518">
      <w:pPr>
        <w:rPr>
          <w:rFonts w:ascii="Garamond" w:hAnsi="Garamond"/>
        </w:rPr>
      </w:pPr>
      <w:r w:rsidRPr="001F6053">
        <w:rPr>
          <w:rFonts w:ascii="Garamond" w:hAnsi="Garamond"/>
        </w:rPr>
        <w:t>Reducing sentences provided necessary and sufficient conditions for the applicability of a term</w:t>
      </w:r>
    </w:p>
    <w:p w14:paraId="66B74671" w14:textId="2E9C8DBB" w:rsidR="0069200B" w:rsidRPr="001F6053" w:rsidRDefault="0076786E" w:rsidP="00CA1518">
      <w:pPr>
        <w:rPr>
          <w:rFonts w:ascii="Garamond" w:hAnsi="Garamond"/>
        </w:rPr>
      </w:pPr>
      <w:r w:rsidRPr="001F6053">
        <w:rPr>
          <w:rFonts w:ascii="Garamond" w:hAnsi="Garamond"/>
        </w:rPr>
        <w:lastRenderedPageBreak/>
        <w:t>This is implausible because theoretical terms such as ‘length’ in Euclidean geometry</w:t>
      </w:r>
      <w:r w:rsidR="0051294C" w:rsidRPr="001F6053">
        <w:rPr>
          <w:rFonts w:ascii="Garamond" w:hAnsi="Garamond"/>
        </w:rPr>
        <w:t xml:space="preserve"> do not reduce</w:t>
      </w:r>
      <w:r w:rsidR="0071671C" w:rsidRPr="001F6053">
        <w:rPr>
          <w:rFonts w:ascii="Garamond" w:hAnsi="Garamond"/>
        </w:rPr>
        <w:t xml:space="preserve"> to observation terms</w:t>
      </w:r>
      <w:r w:rsidR="0051294C" w:rsidRPr="001F6053">
        <w:rPr>
          <w:rFonts w:ascii="Garamond" w:hAnsi="Garamond"/>
        </w:rPr>
        <w:t>, but</w:t>
      </w:r>
      <w:r w:rsidRPr="001F6053">
        <w:rPr>
          <w:rFonts w:ascii="Garamond" w:hAnsi="Garamond"/>
        </w:rPr>
        <w:t xml:space="preserve"> can only be given empirical significance with reference to the whole theoretical system</w:t>
      </w:r>
    </w:p>
    <w:p w14:paraId="72DADF90" w14:textId="77777777" w:rsidR="00603B23" w:rsidRPr="001F6053" w:rsidRDefault="00603B23" w:rsidP="00CA1518">
      <w:pPr>
        <w:rPr>
          <w:rFonts w:ascii="Garamond" w:hAnsi="Garamond"/>
        </w:rPr>
      </w:pPr>
    </w:p>
    <w:p w14:paraId="2DC25F5E" w14:textId="1036AFA7" w:rsidR="00D92384" w:rsidRPr="001F6053" w:rsidRDefault="00C33025" w:rsidP="00897B3C">
      <w:pPr>
        <w:pStyle w:val="ListParagraph"/>
        <w:numPr>
          <w:ilvl w:val="0"/>
          <w:numId w:val="5"/>
        </w:numPr>
        <w:jc w:val="center"/>
        <w:rPr>
          <w:rFonts w:ascii="Garamond" w:hAnsi="Garamond"/>
          <w:b/>
          <w:bCs/>
        </w:rPr>
      </w:pPr>
      <w:r w:rsidRPr="001F6053">
        <w:rPr>
          <w:rFonts w:ascii="Garamond" w:hAnsi="Garamond"/>
          <w:b/>
          <w:bCs/>
        </w:rPr>
        <w:t>Systems Approach</w:t>
      </w:r>
      <w:r w:rsidR="00897B3C" w:rsidRPr="001F6053">
        <w:rPr>
          <w:rFonts w:ascii="Garamond" w:hAnsi="Garamond"/>
          <w:b/>
          <w:bCs/>
        </w:rPr>
        <w:t>es</w:t>
      </w:r>
    </w:p>
    <w:p w14:paraId="6E165DB8" w14:textId="439B9322" w:rsidR="00897B3C" w:rsidRPr="001F6053" w:rsidRDefault="00897B3C">
      <w:pPr>
        <w:rPr>
          <w:rFonts w:ascii="Garamond" w:hAnsi="Garamond"/>
        </w:rPr>
      </w:pPr>
      <w:r w:rsidRPr="001F6053">
        <w:rPr>
          <w:rFonts w:ascii="Garamond" w:hAnsi="Garamond"/>
        </w:rPr>
        <w:t>In order to avoid appending metaphysical nonsense to a scientific theory:</w:t>
      </w:r>
    </w:p>
    <w:p w14:paraId="09750E5D" w14:textId="5D24F6A1" w:rsidR="000B1B4E" w:rsidRPr="001F6053" w:rsidRDefault="00BF54EB">
      <w:pPr>
        <w:rPr>
          <w:rFonts w:ascii="Garamond" w:hAnsi="Garamond"/>
          <w:i/>
          <w:iCs/>
        </w:rPr>
      </w:pPr>
      <w:r w:rsidRPr="001F6053">
        <w:rPr>
          <w:rFonts w:ascii="Garamond" w:hAnsi="Garamond"/>
          <w:i/>
          <w:iCs/>
        </w:rPr>
        <w:t>No Isolated Sentences</w:t>
      </w:r>
    </w:p>
    <w:p w14:paraId="7D4F9283" w14:textId="27266864" w:rsidR="00BF54EB" w:rsidRPr="001F6053" w:rsidRDefault="00897B3C">
      <w:pPr>
        <w:rPr>
          <w:rFonts w:ascii="Garamond" w:hAnsi="Garamond"/>
        </w:rPr>
      </w:pPr>
      <w:r w:rsidRPr="001F6053">
        <w:rPr>
          <w:rFonts w:ascii="Garamond" w:hAnsi="Garamond"/>
        </w:rPr>
        <w:t xml:space="preserve">(4.1) </w:t>
      </w:r>
      <w:r w:rsidR="00BF54EB" w:rsidRPr="001F6053">
        <w:rPr>
          <w:rFonts w:ascii="Garamond" w:hAnsi="Garamond"/>
        </w:rPr>
        <w:t>A theoretical system is cognitively significant if and only if none of its primitive sentences are isolated</w:t>
      </w:r>
    </w:p>
    <w:p w14:paraId="6061BA96" w14:textId="52AF0021" w:rsidR="00BF54EB" w:rsidRPr="001F6053" w:rsidRDefault="00BF54EB">
      <w:pPr>
        <w:rPr>
          <w:rFonts w:ascii="Garamond" w:hAnsi="Garamond"/>
        </w:rPr>
      </w:pPr>
      <w:r w:rsidRPr="001F6053">
        <w:rPr>
          <w:rFonts w:ascii="Garamond" w:hAnsi="Garamond"/>
        </w:rPr>
        <w:t xml:space="preserve">An </w:t>
      </w:r>
      <w:r w:rsidRPr="001F6053">
        <w:rPr>
          <w:rFonts w:ascii="Garamond" w:hAnsi="Garamond"/>
          <w:i/>
          <w:iCs/>
        </w:rPr>
        <w:t>isolated sentence</w:t>
      </w:r>
      <w:r w:rsidRPr="001F6053">
        <w:rPr>
          <w:rFonts w:ascii="Garamond" w:hAnsi="Garamond"/>
        </w:rPr>
        <w:t xml:space="preserve"> is a sentence which are not merely a formal truth, nor does it have empirical import</w:t>
      </w:r>
    </w:p>
    <w:p w14:paraId="4AEFA6BB" w14:textId="6CE1227D" w:rsidR="00897B3C" w:rsidRPr="001F6053" w:rsidRDefault="00C828B8">
      <w:pPr>
        <w:rPr>
          <w:rFonts w:ascii="Garamond" w:hAnsi="Garamond"/>
        </w:rPr>
      </w:pPr>
      <w:r w:rsidRPr="001F6053">
        <w:rPr>
          <w:rFonts w:ascii="Garamond" w:hAnsi="Garamond"/>
        </w:rPr>
        <w:t>However, whether a</w:t>
      </w:r>
      <w:r w:rsidR="00897B3C" w:rsidRPr="001F6053">
        <w:rPr>
          <w:rFonts w:ascii="Garamond" w:hAnsi="Garamond"/>
        </w:rPr>
        <w:t xml:space="preserve"> certain</w:t>
      </w:r>
      <w:r w:rsidRPr="001F6053">
        <w:rPr>
          <w:rFonts w:ascii="Garamond" w:hAnsi="Garamond"/>
        </w:rPr>
        <w:t xml:space="preserve"> sentence is isolated </w:t>
      </w:r>
      <w:r w:rsidR="00897B3C" w:rsidRPr="001F6053">
        <w:rPr>
          <w:rFonts w:ascii="Garamond" w:hAnsi="Garamond"/>
        </w:rPr>
        <w:t>will vary depending on context</w:t>
      </w:r>
    </w:p>
    <w:p w14:paraId="1BD30FBB" w14:textId="66CFBE11" w:rsidR="00BF54EB" w:rsidRPr="001F6053" w:rsidRDefault="00C828B8">
      <w:pPr>
        <w:rPr>
          <w:rFonts w:ascii="Garamond" w:hAnsi="Garamond"/>
        </w:rPr>
      </w:pPr>
      <w:r w:rsidRPr="001F6053">
        <w:rPr>
          <w:rFonts w:ascii="Garamond" w:hAnsi="Garamond"/>
        </w:rPr>
        <w:t xml:space="preserve"> </w:t>
      </w:r>
      <w:r w:rsidR="00897B3C" w:rsidRPr="001F6053">
        <w:rPr>
          <w:rFonts w:ascii="Garamond" w:hAnsi="Garamond"/>
        </w:rPr>
        <w:t>Additionally, a system with an isolated sentence in its primitive sentence could just conjoin that sentence with a non-isolated sentence to make the system cognitively significant</w:t>
      </w:r>
    </w:p>
    <w:p w14:paraId="530FB31B" w14:textId="77777777" w:rsidR="00897B3C" w:rsidRPr="001F6053" w:rsidRDefault="00897B3C">
      <w:pPr>
        <w:rPr>
          <w:rFonts w:ascii="Garamond" w:hAnsi="Garamond"/>
          <w:i/>
          <w:iCs/>
        </w:rPr>
      </w:pPr>
    </w:p>
    <w:p w14:paraId="331A06AB" w14:textId="6B1656E0" w:rsidR="000B1B4E" w:rsidRPr="001F6053" w:rsidRDefault="00897B3C">
      <w:pPr>
        <w:rPr>
          <w:rFonts w:ascii="Garamond" w:hAnsi="Garamond"/>
          <w:i/>
          <w:iCs/>
        </w:rPr>
      </w:pPr>
      <w:r w:rsidRPr="001F6053">
        <w:rPr>
          <w:rFonts w:ascii="Garamond" w:hAnsi="Garamond"/>
          <w:i/>
          <w:iCs/>
        </w:rPr>
        <w:t>No Isolated Equivalents</w:t>
      </w:r>
    </w:p>
    <w:p w14:paraId="7A834220" w14:textId="4A8B62AA" w:rsidR="000B1B4E" w:rsidRPr="001F6053" w:rsidRDefault="00897B3C">
      <w:pPr>
        <w:rPr>
          <w:rFonts w:ascii="Garamond" w:hAnsi="Garamond"/>
        </w:rPr>
      </w:pPr>
      <w:r w:rsidRPr="001F6053">
        <w:rPr>
          <w:rFonts w:ascii="Garamond" w:hAnsi="Garamond"/>
        </w:rPr>
        <w:t>(4.2) A theoretical system is cognitively significant if and only if no</w:t>
      </w:r>
      <w:r w:rsidR="004303DF">
        <w:rPr>
          <w:rFonts w:ascii="Garamond" w:hAnsi="Garamond"/>
        </w:rPr>
        <w:t xml:space="preserve"> logically</w:t>
      </w:r>
      <w:r w:rsidRPr="001F6053">
        <w:rPr>
          <w:rFonts w:ascii="Garamond" w:hAnsi="Garamond"/>
        </w:rPr>
        <w:t xml:space="preserve"> equivalent system has an isolated primitive sentence</w:t>
      </w:r>
    </w:p>
    <w:p w14:paraId="5D462145" w14:textId="1BDB2A8E" w:rsidR="00897B3C" w:rsidRPr="001F6053" w:rsidRDefault="00DB43EE">
      <w:pPr>
        <w:rPr>
          <w:rFonts w:ascii="Garamond" w:hAnsi="Garamond"/>
        </w:rPr>
      </w:pPr>
      <w:r w:rsidRPr="001F6053">
        <w:rPr>
          <w:rFonts w:ascii="Garamond" w:hAnsi="Garamond"/>
        </w:rPr>
        <w:t>However, then any theoretical terms that rise above observation terms would rule out their respective systems</w:t>
      </w:r>
    </w:p>
    <w:p w14:paraId="1EBAFD0F" w14:textId="20655F53" w:rsidR="00DB43EE" w:rsidRPr="001F6053" w:rsidRDefault="00DB43EE">
      <w:pPr>
        <w:rPr>
          <w:rFonts w:ascii="Garamond" w:hAnsi="Garamond"/>
        </w:rPr>
      </w:pPr>
      <w:r w:rsidRPr="001F6053">
        <w:rPr>
          <w:rFonts w:ascii="Garamond" w:hAnsi="Garamond"/>
        </w:rPr>
        <w:t xml:space="preserve">Ex. Any system </w:t>
      </w:r>
      <w:r w:rsidR="00E56B4E" w:rsidRPr="001F6053">
        <w:rPr>
          <w:rFonts w:ascii="Garamond" w:hAnsi="Garamond"/>
        </w:rPr>
        <w:t xml:space="preserve">with primitives such as </w:t>
      </w:r>
      <w:r w:rsidRPr="001F6053">
        <w:rPr>
          <w:rFonts w:ascii="Garamond" w:hAnsi="Garamond"/>
        </w:rPr>
        <w:t>‘gravity’ and its rules for application</w:t>
      </w:r>
      <w:r w:rsidR="00E56B4E" w:rsidRPr="001F6053">
        <w:rPr>
          <w:rFonts w:ascii="Garamond" w:hAnsi="Garamond"/>
        </w:rPr>
        <w:t xml:space="preserve"> are equivalent to that system plus its deduced applications. This new system</w:t>
      </w:r>
      <w:r w:rsidRPr="001F6053">
        <w:rPr>
          <w:rFonts w:ascii="Garamond" w:hAnsi="Garamond"/>
        </w:rPr>
        <w:t xml:space="preserve"> is </w:t>
      </w:r>
      <w:r w:rsidR="00E56B4E" w:rsidRPr="001F6053">
        <w:rPr>
          <w:rFonts w:ascii="Garamond" w:hAnsi="Garamond"/>
        </w:rPr>
        <w:t xml:space="preserve">explanatorily/predictively </w:t>
      </w:r>
      <w:r w:rsidRPr="001F6053">
        <w:rPr>
          <w:rFonts w:ascii="Garamond" w:hAnsi="Garamond"/>
        </w:rPr>
        <w:t>equivalent to a system consisting purely of the deduced applications,</w:t>
      </w:r>
      <w:r w:rsidR="00E56B4E" w:rsidRPr="001F6053">
        <w:rPr>
          <w:rFonts w:ascii="Garamond" w:hAnsi="Garamond"/>
        </w:rPr>
        <w:t xml:space="preserve"> leaving the original theoretical sentences isolated</w:t>
      </w:r>
    </w:p>
    <w:p w14:paraId="6D37949F" w14:textId="2A5C5967" w:rsidR="000B1B4E" w:rsidRPr="001F6053" w:rsidRDefault="000B1B4E">
      <w:pPr>
        <w:rPr>
          <w:rFonts w:ascii="Garamond" w:hAnsi="Garamond"/>
        </w:rPr>
      </w:pPr>
    </w:p>
    <w:p w14:paraId="33DE8695" w14:textId="7ADDC483" w:rsidR="00D626DA" w:rsidRPr="001F6053" w:rsidRDefault="00D626DA">
      <w:pPr>
        <w:rPr>
          <w:rFonts w:ascii="Garamond" w:hAnsi="Garamond"/>
        </w:rPr>
      </w:pPr>
    </w:p>
    <w:p w14:paraId="28C8D33F" w14:textId="77777777" w:rsidR="00D626DA" w:rsidRPr="001F6053" w:rsidRDefault="00D626DA">
      <w:pPr>
        <w:rPr>
          <w:rFonts w:ascii="Garamond" w:hAnsi="Garamond"/>
        </w:rPr>
      </w:pPr>
    </w:p>
    <w:p w14:paraId="22C1D473" w14:textId="5EEA0986" w:rsidR="00216F5D" w:rsidRPr="001F6053" w:rsidRDefault="00A61435">
      <w:pPr>
        <w:rPr>
          <w:rFonts w:ascii="Garamond" w:hAnsi="Garamond"/>
        </w:rPr>
      </w:pPr>
      <w:r w:rsidRPr="001F6053">
        <w:rPr>
          <w:rFonts w:ascii="Garamond" w:hAnsi="Garamond"/>
        </w:rPr>
        <w:t>In closing, cognitive significance in the empiricist tradition can only</w:t>
      </w:r>
      <w:r w:rsidR="004303DF">
        <w:rPr>
          <w:rFonts w:ascii="Garamond" w:hAnsi="Garamond"/>
        </w:rPr>
        <w:t xml:space="preserve"> plausibly</w:t>
      </w:r>
      <w:r w:rsidRPr="001F6053">
        <w:rPr>
          <w:rFonts w:ascii="Garamond" w:hAnsi="Garamond"/>
        </w:rPr>
        <w:t xml:space="preserve"> be attributed to </w:t>
      </w:r>
      <w:r w:rsidR="004303DF">
        <w:rPr>
          <w:rFonts w:ascii="Garamond" w:hAnsi="Garamond"/>
        </w:rPr>
        <w:t xml:space="preserve">theoretical </w:t>
      </w:r>
      <w:r w:rsidRPr="001F6053">
        <w:rPr>
          <w:rFonts w:ascii="Garamond" w:hAnsi="Garamond"/>
        </w:rPr>
        <w:t>systems, but there is no sharp dividing line between significant/nonsignificant systems, only degrees</w:t>
      </w:r>
    </w:p>
    <w:p w14:paraId="1B2F8C09" w14:textId="77777777" w:rsidR="001F6053" w:rsidRDefault="001F6053">
      <w:pPr>
        <w:rPr>
          <w:rFonts w:ascii="Garamond" w:hAnsi="Garamond"/>
        </w:rPr>
      </w:pPr>
    </w:p>
    <w:p w14:paraId="6E1B3DC5" w14:textId="77777777" w:rsidR="001F6053" w:rsidRDefault="001F6053">
      <w:pPr>
        <w:rPr>
          <w:rFonts w:ascii="Garamond" w:hAnsi="Garamond"/>
        </w:rPr>
      </w:pPr>
    </w:p>
    <w:p w14:paraId="57E11A1D" w14:textId="77777777" w:rsidR="001F6053" w:rsidRDefault="001F6053">
      <w:pPr>
        <w:rPr>
          <w:rFonts w:ascii="Garamond" w:hAnsi="Garamond"/>
        </w:rPr>
      </w:pPr>
    </w:p>
    <w:p w14:paraId="1539D717" w14:textId="77777777" w:rsidR="001F6053" w:rsidRDefault="001F6053">
      <w:pPr>
        <w:rPr>
          <w:rFonts w:ascii="Garamond" w:hAnsi="Garamond"/>
        </w:rPr>
      </w:pPr>
    </w:p>
    <w:p w14:paraId="515ABFA4" w14:textId="71B3AE7D" w:rsidR="00045538" w:rsidRPr="001F6053" w:rsidRDefault="00045538">
      <w:pPr>
        <w:rPr>
          <w:rFonts w:ascii="Garamond" w:hAnsi="Garamond"/>
        </w:rPr>
      </w:pPr>
      <w:r w:rsidRPr="001F6053">
        <w:rPr>
          <w:rFonts w:ascii="Garamond" w:hAnsi="Garamond"/>
        </w:rPr>
        <w:t>Gems</w:t>
      </w:r>
    </w:p>
    <w:p w14:paraId="784BC2C4" w14:textId="2D67D7A1" w:rsidR="001C3A53" w:rsidRPr="001F6053" w:rsidRDefault="001C3A53">
      <w:pPr>
        <w:rPr>
          <w:rFonts w:ascii="Garamond" w:hAnsi="Garamond"/>
        </w:rPr>
      </w:pPr>
    </w:p>
    <w:p w14:paraId="299B318C" w14:textId="77777777" w:rsidR="00A61435" w:rsidRPr="001F6053" w:rsidRDefault="00A61435">
      <w:pPr>
        <w:rPr>
          <w:rFonts w:ascii="Garamond" w:hAnsi="Garamond"/>
        </w:rPr>
      </w:pPr>
      <w:r w:rsidRPr="001F6053">
        <w:rPr>
          <w:rFonts w:ascii="Garamond" w:hAnsi="Garamond"/>
          <w:noProof/>
        </w:rPr>
        <w:drawing>
          <wp:inline distT="0" distB="0" distL="0" distR="0" wp14:anchorId="2C10F968" wp14:editId="404D371E">
            <wp:extent cx="787400" cy="590550"/>
            <wp:effectExtent l="0" t="0" r="0" b="0"/>
            <wp:docPr id="2" name="Picture 2" descr="9 Gems That Will Make You Feel Like a Peasant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Gems That Will Make You Feel Like a Peasant | Britann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789548" cy="592161"/>
                    </a:xfrm>
                    <a:prstGeom prst="rect">
                      <a:avLst/>
                    </a:prstGeom>
                    <a:noFill/>
                    <a:ln>
                      <a:noFill/>
                    </a:ln>
                  </pic:spPr>
                </pic:pic>
              </a:graphicData>
            </a:graphic>
          </wp:inline>
        </w:drawing>
      </w:r>
    </w:p>
    <w:p w14:paraId="016074D6" w14:textId="7394AC19" w:rsidR="00603B23" w:rsidRPr="001F6053" w:rsidRDefault="00603B23">
      <w:pPr>
        <w:rPr>
          <w:rFonts w:ascii="Garamond" w:hAnsi="Garamond"/>
        </w:rPr>
      </w:pPr>
      <w:r w:rsidRPr="001F6053">
        <w:rPr>
          <w:rFonts w:ascii="Garamond" w:hAnsi="Garamond"/>
        </w:rPr>
        <w:t xml:space="preserve">Logical </w:t>
      </w:r>
      <w:r w:rsidR="0069200B" w:rsidRPr="001F6053">
        <w:rPr>
          <w:rFonts w:ascii="Garamond" w:hAnsi="Garamond"/>
        </w:rPr>
        <w:t>clarity</w:t>
      </w:r>
    </w:p>
    <w:p w14:paraId="75CABCF4" w14:textId="77777777" w:rsidR="00603B23" w:rsidRPr="001F6053" w:rsidRDefault="00603B23">
      <w:pPr>
        <w:rPr>
          <w:rFonts w:ascii="Garamond" w:hAnsi="Garamond"/>
        </w:rPr>
      </w:pPr>
    </w:p>
    <w:p w14:paraId="44331846" w14:textId="77777777" w:rsidR="00A61435" w:rsidRPr="001F6053" w:rsidRDefault="00A61435">
      <w:pPr>
        <w:rPr>
          <w:rFonts w:ascii="Garamond" w:hAnsi="Garamond"/>
        </w:rPr>
      </w:pPr>
      <w:r w:rsidRPr="001F6053">
        <w:rPr>
          <w:rFonts w:ascii="Garamond" w:hAnsi="Garamond"/>
          <w:noProof/>
        </w:rPr>
        <w:drawing>
          <wp:inline distT="0" distB="0" distL="0" distR="0" wp14:anchorId="50350AF6" wp14:editId="1DF24D85">
            <wp:extent cx="787400" cy="590550"/>
            <wp:effectExtent l="0" t="0" r="0" b="0"/>
            <wp:docPr id="1" name="Picture 1" descr="9 Gems That Will Make You Feel Like a Peasant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Gems That Will Make You Feel Like a Peasant | Britann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789548" cy="592161"/>
                    </a:xfrm>
                    <a:prstGeom prst="rect">
                      <a:avLst/>
                    </a:prstGeom>
                    <a:noFill/>
                    <a:ln>
                      <a:noFill/>
                    </a:ln>
                  </pic:spPr>
                </pic:pic>
              </a:graphicData>
            </a:graphic>
          </wp:inline>
        </w:drawing>
      </w:r>
    </w:p>
    <w:p w14:paraId="18290688" w14:textId="20F72C32" w:rsidR="00A61435" w:rsidRDefault="0069200B">
      <w:pPr>
        <w:rPr>
          <w:rFonts w:ascii="Garamond" w:hAnsi="Garamond"/>
        </w:rPr>
      </w:pPr>
      <w:r w:rsidRPr="001F6053">
        <w:rPr>
          <w:rFonts w:ascii="Garamond" w:hAnsi="Garamond"/>
        </w:rPr>
        <w:t xml:space="preserve">This quote: </w:t>
      </w:r>
      <w:r w:rsidR="00603B23" w:rsidRPr="001F6053">
        <w:rPr>
          <w:rFonts w:ascii="Garamond" w:hAnsi="Garamond"/>
        </w:rPr>
        <w:t>“the system of scientific theory as we know it would be reduced to a clumsy, unmanageable torso” (111).</w:t>
      </w:r>
    </w:p>
    <w:p w14:paraId="456744DE" w14:textId="77777777" w:rsidR="004303DF" w:rsidRPr="001F6053" w:rsidRDefault="004303DF">
      <w:pPr>
        <w:rPr>
          <w:rFonts w:ascii="Garamond" w:hAnsi="Garamond"/>
        </w:rPr>
      </w:pPr>
    </w:p>
    <w:p w14:paraId="1CF690F2" w14:textId="7C1AA6BF" w:rsidR="00A61435" w:rsidRPr="001F6053" w:rsidRDefault="00A61435">
      <w:pPr>
        <w:rPr>
          <w:rFonts w:ascii="Garamond" w:hAnsi="Garamond"/>
        </w:rPr>
      </w:pPr>
      <w:r w:rsidRPr="001F6053">
        <w:rPr>
          <w:rFonts w:ascii="Garamond" w:hAnsi="Garamond"/>
          <w:noProof/>
        </w:rPr>
        <w:drawing>
          <wp:inline distT="0" distB="0" distL="0" distR="0" wp14:anchorId="789300AF" wp14:editId="3A8E31D6">
            <wp:extent cx="787400" cy="590550"/>
            <wp:effectExtent l="0" t="0" r="0" b="0"/>
            <wp:docPr id="3" name="Picture 3" descr="9 Gems That Will Make You Feel Like a Peasant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Gems That Will Make You Feel Like a Peasant | Britann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789548" cy="592161"/>
                    </a:xfrm>
                    <a:prstGeom prst="rect">
                      <a:avLst/>
                    </a:prstGeom>
                    <a:noFill/>
                    <a:ln>
                      <a:noFill/>
                    </a:ln>
                  </pic:spPr>
                </pic:pic>
              </a:graphicData>
            </a:graphic>
          </wp:inline>
        </w:drawing>
      </w:r>
    </w:p>
    <w:p w14:paraId="257BDC95" w14:textId="710E52D2" w:rsidR="00A61435" w:rsidRPr="001F6053" w:rsidRDefault="00041705">
      <w:pPr>
        <w:rPr>
          <w:rFonts w:ascii="Garamond" w:hAnsi="Garamond"/>
        </w:rPr>
      </w:pPr>
      <w:r w:rsidRPr="001F6053">
        <w:rPr>
          <w:rFonts w:ascii="Garamond" w:hAnsi="Garamond"/>
        </w:rPr>
        <w:t>Ability to weaken one’s thesis</w:t>
      </w:r>
      <w:r w:rsidR="008E0562" w:rsidRPr="001F6053">
        <w:rPr>
          <w:rFonts w:ascii="Garamond" w:hAnsi="Garamond"/>
        </w:rPr>
        <w:t xml:space="preserve"> in light of good counterarguments</w:t>
      </w:r>
    </w:p>
    <w:p w14:paraId="4D8C2618" w14:textId="149E3E76" w:rsidR="00335DAD" w:rsidRPr="001F6053" w:rsidRDefault="00335DAD">
      <w:pPr>
        <w:rPr>
          <w:rFonts w:ascii="Garamond" w:hAnsi="Garamond"/>
        </w:rPr>
      </w:pPr>
    </w:p>
    <w:p w14:paraId="5729B0BF" w14:textId="77777777" w:rsidR="00D51242" w:rsidRDefault="00D51242" w:rsidP="00D51242">
      <w:pPr>
        <w:pStyle w:val="NormalWeb"/>
        <w:spacing w:before="0" w:beforeAutospacing="0" w:after="160" w:afterAutospacing="0"/>
      </w:pPr>
      <w:r>
        <w:rPr>
          <w:rFonts w:ascii="Garamond" w:hAnsi="Garamond"/>
          <w:color w:val="000000"/>
        </w:rPr>
        <w:t>Discussion Questions</w:t>
      </w:r>
    </w:p>
    <w:p w14:paraId="756E7ECD" w14:textId="77777777" w:rsidR="00D51242" w:rsidRDefault="00D51242" w:rsidP="00D51242">
      <w:pPr>
        <w:pStyle w:val="NormalWeb"/>
        <w:spacing w:before="0" w:beforeAutospacing="0" w:after="160" w:afterAutospacing="0"/>
      </w:pPr>
      <w:r>
        <w:rPr>
          <w:rFonts w:ascii="Garamond" w:hAnsi="Garamond"/>
          <w:color w:val="000000"/>
        </w:rPr>
        <w:t xml:space="preserve">After reading Hempel, do you think that the empiricist criteria of meaning </w:t>
      </w:r>
      <w:proofErr w:type="gramStart"/>
      <w:r>
        <w:rPr>
          <w:rFonts w:ascii="Garamond" w:hAnsi="Garamond"/>
          <w:color w:val="000000"/>
        </w:rPr>
        <w:t>is</w:t>
      </w:r>
      <w:proofErr w:type="gramEnd"/>
      <w:r>
        <w:rPr>
          <w:rFonts w:ascii="Garamond" w:hAnsi="Garamond"/>
          <w:color w:val="000000"/>
        </w:rPr>
        <w:t xml:space="preserve"> still worth defending? Is there something to be salvaged?</w:t>
      </w:r>
    </w:p>
    <w:p w14:paraId="2B03827F" w14:textId="77777777" w:rsidR="00D51242" w:rsidRDefault="00D51242" w:rsidP="00D51242">
      <w:pPr>
        <w:pStyle w:val="NormalWeb"/>
        <w:spacing w:before="0" w:beforeAutospacing="0" w:after="160" w:afterAutospacing="0"/>
      </w:pPr>
      <w:r>
        <w:rPr>
          <w:rFonts w:ascii="Garamond" w:hAnsi="Garamond"/>
          <w:color w:val="000000"/>
        </w:rPr>
        <w:t>Did anything about Hempel’s style of writing/argumentation stick out to you?</w:t>
      </w:r>
    </w:p>
    <w:p w14:paraId="15CF033F" w14:textId="77777777" w:rsidR="00335DAD" w:rsidRPr="001F6053" w:rsidRDefault="00335DAD">
      <w:pPr>
        <w:rPr>
          <w:rFonts w:ascii="Garamond" w:hAnsi="Garamond"/>
        </w:rPr>
      </w:pPr>
    </w:p>
    <w:sectPr w:rsidR="00335DAD" w:rsidRPr="001F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04F17"/>
    <w:multiLevelType w:val="hybridMultilevel"/>
    <w:tmpl w:val="1C2AF36E"/>
    <w:lvl w:ilvl="0" w:tplc="7F52E4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D66D9"/>
    <w:multiLevelType w:val="hybridMultilevel"/>
    <w:tmpl w:val="1C2AF36E"/>
    <w:lvl w:ilvl="0" w:tplc="7F52E4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3071"/>
    <w:multiLevelType w:val="hybridMultilevel"/>
    <w:tmpl w:val="CEDEB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F1C99"/>
    <w:multiLevelType w:val="hybridMultilevel"/>
    <w:tmpl w:val="02385E8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37E26"/>
    <w:multiLevelType w:val="hybridMultilevel"/>
    <w:tmpl w:val="A1828D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B6302"/>
    <w:multiLevelType w:val="hybridMultilevel"/>
    <w:tmpl w:val="00A62F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6A"/>
    <w:rsid w:val="00041705"/>
    <w:rsid w:val="00045538"/>
    <w:rsid w:val="000B1B4E"/>
    <w:rsid w:val="00166ABB"/>
    <w:rsid w:val="001C3A53"/>
    <w:rsid w:val="001F6053"/>
    <w:rsid w:val="00216F5D"/>
    <w:rsid w:val="00335DAD"/>
    <w:rsid w:val="003757DA"/>
    <w:rsid w:val="00391004"/>
    <w:rsid w:val="004303DF"/>
    <w:rsid w:val="004821BA"/>
    <w:rsid w:val="00504A2A"/>
    <w:rsid w:val="0051294C"/>
    <w:rsid w:val="00603B23"/>
    <w:rsid w:val="00674C16"/>
    <w:rsid w:val="0069200B"/>
    <w:rsid w:val="006E3A31"/>
    <w:rsid w:val="0071671C"/>
    <w:rsid w:val="0076786E"/>
    <w:rsid w:val="00793BFB"/>
    <w:rsid w:val="00876D59"/>
    <w:rsid w:val="008968A1"/>
    <w:rsid w:val="00897B3C"/>
    <w:rsid w:val="008E0562"/>
    <w:rsid w:val="009C1976"/>
    <w:rsid w:val="00A0628F"/>
    <w:rsid w:val="00A61435"/>
    <w:rsid w:val="00B0540C"/>
    <w:rsid w:val="00B23861"/>
    <w:rsid w:val="00BF54EB"/>
    <w:rsid w:val="00C33025"/>
    <w:rsid w:val="00C7324B"/>
    <w:rsid w:val="00C828B8"/>
    <w:rsid w:val="00CA1518"/>
    <w:rsid w:val="00D51242"/>
    <w:rsid w:val="00D626DA"/>
    <w:rsid w:val="00D72F6A"/>
    <w:rsid w:val="00D92384"/>
    <w:rsid w:val="00DB43EE"/>
    <w:rsid w:val="00E40FBF"/>
    <w:rsid w:val="00E56B4E"/>
    <w:rsid w:val="00E940D5"/>
    <w:rsid w:val="00F13354"/>
    <w:rsid w:val="00F664B1"/>
    <w:rsid w:val="00F8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1D55"/>
  <w15:chartTrackingRefBased/>
  <w15:docId w15:val="{DAF9689E-FA2F-4C9E-92A4-C313D32A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24B"/>
    <w:pPr>
      <w:ind w:left="720"/>
      <w:contextualSpacing/>
    </w:pPr>
  </w:style>
  <w:style w:type="paragraph" w:styleId="NormalWeb">
    <w:name w:val="Normal (Web)"/>
    <w:basedOn w:val="Normal"/>
    <w:uiPriority w:val="99"/>
    <w:semiHidden/>
    <w:unhideWhenUsed/>
    <w:rsid w:val="00D51242"/>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7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Park</dc:creator>
  <cp:keywords/>
  <dc:description/>
  <cp:lastModifiedBy>Norton, John D</cp:lastModifiedBy>
  <cp:revision>2</cp:revision>
  <dcterms:created xsi:type="dcterms:W3CDTF">2020-09-02T20:33:00Z</dcterms:created>
  <dcterms:modified xsi:type="dcterms:W3CDTF">2020-09-02T20:33:00Z</dcterms:modified>
</cp:coreProperties>
</file>