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44EA" w:rsidRDefault="003144EA" w:rsidP="00F304BC">
      <w:pPr>
        <w:outlineLvl w:val="0"/>
        <w:rPr>
          <w:rFonts w:ascii="Verdana" w:eastAsia="Times New Roman" w:hAnsi="Verdana" w:cs="Times New Roman"/>
          <w:color w:val="000000"/>
          <w:kern w:val="36"/>
          <w:sz w:val="18"/>
          <w:szCs w:val="18"/>
        </w:rPr>
      </w:pPr>
      <w:r w:rsidRPr="003144EA">
        <w:rPr>
          <w:rFonts w:ascii="Verdana" w:eastAsia="Times New Roman" w:hAnsi="Verdana" w:cs="Times New Roman"/>
          <w:color w:val="000000"/>
          <w:kern w:val="36"/>
          <w:sz w:val="18"/>
          <w:szCs w:val="18"/>
        </w:rPr>
        <w:t>HPS 2682</w:t>
      </w:r>
      <w:r>
        <w:rPr>
          <w:rFonts w:ascii="Verdana" w:eastAsia="Times New Roman" w:hAnsi="Verdana" w:cs="Times New Roman"/>
          <w:color w:val="000000"/>
          <w:kern w:val="36"/>
          <w:sz w:val="18"/>
          <w:szCs w:val="18"/>
        </w:rPr>
        <w:t xml:space="preserve">          </w:t>
      </w:r>
      <w:r w:rsidR="00F304BC">
        <w:rPr>
          <w:rFonts w:ascii="Verdana" w:eastAsia="Times New Roman" w:hAnsi="Verdana" w:cs="Times New Roman"/>
          <w:color w:val="000000"/>
          <w:kern w:val="36"/>
          <w:sz w:val="18"/>
          <w:szCs w:val="18"/>
        </w:rPr>
        <w:t xml:space="preserve">                      </w:t>
      </w:r>
      <w:r>
        <w:rPr>
          <w:rFonts w:ascii="Verdana" w:eastAsia="Times New Roman" w:hAnsi="Verdana" w:cs="Times New Roman"/>
          <w:color w:val="000000"/>
          <w:kern w:val="36"/>
          <w:sz w:val="18"/>
          <w:szCs w:val="18"/>
        </w:rPr>
        <w:t xml:space="preserve"> </w:t>
      </w:r>
      <w:r w:rsidR="00F304BC">
        <w:rPr>
          <w:rFonts w:ascii="Verdana" w:eastAsia="Times New Roman" w:hAnsi="Verdana" w:cs="Times New Roman"/>
          <w:color w:val="000000"/>
          <w:kern w:val="36"/>
          <w:sz w:val="18"/>
          <w:szCs w:val="18"/>
        </w:rPr>
        <w:t xml:space="preserve">   </w:t>
      </w:r>
      <w:r>
        <w:rPr>
          <w:rFonts w:ascii="Verdana" w:eastAsia="Times New Roman" w:hAnsi="Verdana" w:cs="Times New Roman"/>
          <w:color w:val="000000"/>
          <w:kern w:val="36"/>
          <w:sz w:val="18"/>
          <w:szCs w:val="18"/>
        </w:rPr>
        <w:t xml:space="preserve">   </w:t>
      </w:r>
      <w:r w:rsidRPr="003144EA">
        <w:rPr>
          <w:rFonts w:ascii="Verdana" w:eastAsia="Times New Roman" w:hAnsi="Verdana" w:cs="Times New Roman"/>
          <w:color w:val="000000"/>
          <w:kern w:val="36"/>
          <w:sz w:val="18"/>
          <w:szCs w:val="18"/>
        </w:rPr>
        <w:t xml:space="preserve"> </w:t>
      </w:r>
      <w:r>
        <w:rPr>
          <w:rFonts w:ascii="Verdana" w:eastAsia="Times New Roman" w:hAnsi="Verdana" w:cs="Times New Roman"/>
          <w:color w:val="000000"/>
          <w:kern w:val="36"/>
          <w:sz w:val="18"/>
          <w:szCs w:val="18"/>
        </w:rPr>
        <w:t xml:space="preserve">Theories of Confirmation          </w:t>
      </w:r>
      <w:r w:rsidR="00F304BC">
        <w:rPr>
          <w:rFonts w:ascii="Verdana" w:eastAsia="Times New Roman" w:hAnsi="Verdana" w:cs="Times New Roman"/>
          <w:color w:val="000000"/>
          <w:kern w:val="36"/>
          <w:sz w:val="18"/>
          <w:szCs w:val="18"/>
        </w:rPr>
        <w:t xml:space="preserve">                </w:t>
      </w:r>
      <w:r>
        <w:rPr>
          <w:rFonts w:ascii="Verdana" w:eastAsia="Times New Roman" w:hAnsi="Verdana" w:cs="Times New Roman"/>
          <w:color w:val="000000"/>
          <w:kern w:val="36"/>
          <w:sz w:val="18"/>
          <w:szCs w:val="18"/>
        </w:rPr>
        <w:t xml:space="preserve">        Spring 2021</w:t>
      </w:r>
    </w:p>
    <w:p w:rsidR="003144EA" w:rsidRPr="003144EA" w:rsidRDefault="003144EA" w:rsidP="00F304BC">
      <w:pPr>
        <w:outlineLvl w:val="0"/>
        <w:rPr>
          <w:rFonts w:ascii="Verdana" w:eastAsia="Times New Roman" w:hAnsi="Verdana" w:cs="Times New Roman"/>
          <w:color w:val="000000"/>
          <w:kern w:val="36"/>
          <w:sz w:val="18"/>
          <w:szCs w:val="18"/>
        </w:rPr>
      </w:pPr>
    </w:p>
    <w:p w:rsidR="007056E0" w:rsidRPr="007056E0" w:rsidRDefault="007056E0" w:rsidP="003144EA">
      <w:pPr>
        <w:shd w:val="clear" w:color="auto" w:fill="D0E0FF"/>
        <w:jc w:val="center"/>
        <w:outlineLvl w:val="0"/>
        <w:rPr>
          <w:rFonts w:ascii="Verdana" w:eastAsia="Times New Roman" w:hAnsi="Verdana" w:cs="Times New Roman"/>
          <w:b/>
          <w:bCs/>
          <w:color w:val="000000"/>
          <w:kern w:val="36"/>
          <w:sz w:val="40"/>
          <w:szCs w:val="40"/>
        </w:rPr>
      </w:pPr>
      <w:r>
        <w:rPr>
          <w:rFonts w:ascii="Verdana" w:eastAsia="Times New Roman" w:hAnsi="Verdana" w:cs="Times New Roman"/>
          <w:b/>
          <w:bCs/>
          <w:color w:val="000000"/>
          <w:kern w:val="36"/>
          <w:sz w:val="40"/>
          <w:szCs w:val="40"/>
        </w:rPr>
        <w:t>Ballot</w:t>
      </w:r>
      <w:r w:rsidRPr="007056E0">
        <w:rPr>
          <w:rFonts w:ascii="Verdana" w:eastAsia="Times New Roman" w:hAnsi="Verdana" w:cs="Times New Roman"/>
          <w:b/>
          <w:bCs/>
          <w:color w:val="000000"/>
          <w:kern w:val="36"/>
          <w:sz w:val="40"/>
          <w:szCs w:val="40"/>
        </w:rPr>
        <w:t> </w:t>
      </w:r>
    </w:p>
    <w:p w:rsidR="00F304BC" w:rsidRDefault="00F304BC" w:rsidP="003144EA">
      <w:pPr>
        <w:rPr>
          <w:rFonts w:ascii="Verdana" w:eastAsia="Times New Roman" w:hAnsi="Verdana" w:cs="Times New Roman"/>
          <w:color w:val="000000"/>
          <w:sz w:val="13"/>
          <w:szCs w:val="13"/>
        </w:rPr>
      </w:pPr>
    </w:p>
    <w:p w:rsidR="00130899" w:rsidRDefault="007056E0" w:rsidP="003144EA">
      <w:pPr>
        <w:rPr>
          <w:rFonts w:ascii="Verdana" w:eastAsia="Times New Roman" w:hAnsi="Verdana" w:cs="Times New Roman"/>
          <w:color w:val="000000"/>
          <w:sz w:val="13"/>
          <w:szCs w:val="13"/>
        </w:rPr>
      </w:pPr>
      <w:proofErr w:type="gramStart"/>
      <w:r>
        <w:rPr>
          <w:rFonts w:ascii="Verdana" w:eastAsia="Times New Roman" w:hAnsi="Verdana" w:cs="Times New Roman"/>
          <w:color w:val="000000"/>
          <w:sz w:val="13"/>
          <w:szCs w:val="13"/>
        </w:rPr>
        <w:t>Name:_</w:t>
      </w:r>
      <w:proofErr w:type="gramEnd"/>
      <w:r>
        <w:rPr>
          <w:rFonts w:ascii="Verdana" w:eastAsia="Times New Roman" w:hAnsi="Verdana" w:cs="Times New Roman"/>
          <w:color w:val="000000"/>
          <w:sz w:val="13"/>
          <w:szCs w:val="13"/>
        </w:rPr>
        <w:t>_____________</w:t>
      </w:r>
    </w:p>
    <w:p w:rsidR="00F304BC"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Pr>
          <w:rFonts w:ascii="Verdana" w:eastAsia="Times New Roman" w:hAnsi="Verdana" w:cs="Times New Roman"/>
          <w:color w:val="000000"/>
          <w:sz w:val="13"/>
          <w:szCs w:val="13"/>
        </w:rPr>
        <w:t xml:space="preserve">HPS Student for </w:t>
      </w:r>
      <w:proofErr w:type="gramStart"/>
      <w:r>
        <w:rPr>
          <w:rFonts w:ascii="Verdana" w:eastAsia="Times New Roman" w:hAnsi="Verdana" w:cs="Times New Roman"/>
          <w:color w:val="000000"/>
          <w:sz w:val="13"/>
          <w:szCs w:val="13"/>
        </w:rPr>
        <w:t>credit:_</w:t>
      </w:r>
      <w:proofErr w:type="gramEnd"/>
      <w:r>
        <w:rPr>
          <w:rFonts w:ascii="Verdana" w:eastAsia="Times New Roman" w:hAnsi="Verdana" w:cs="Times New Roman"/>
          <w:color w:val="000000"/>
          <w:sz w:val="13"/>
          <w:szCs w:val="13"/>
        </w:rPr>
        <w:t xml:space="preserve">____  </w:t>
      </w:r>
      <w:r w:rsidR="00F304BC">
        <w:rPr>
          <w:rFonts w:ascii="Verdana" w:eastAsia="Times New Roman" w:hAnsi="Verdana" w:cs="Times New Roman"/>
          <w:color w:val="000000"/>
          <w:sz w:val="13"/>
          <w:szCs w:val="13"/>
        </w:rPr>
        <w:t xml:space="preserve">   </w:t>
      </w:r>
      <w:r>
        <w:rPr>
          <w:rFonts w:ascii="Verdana" w:eastAsia="Times New Roman" w:hAnsi="Verdana" w:cs="Times New Roman"/>
          <w:color w:val="000000"/>
          <w:sz w:val="13"/>
          <w:szCs w:val="13"/>
        </w:rPr>
        <w:t xml:space="preserve"> HPS Student auditor:______   </w:t>
      </w:r>
      <w:r w:rsidR="00F304BC">
        <w:rPr>
          <w:rFonts w:ascii="Verdana" w:eastAsia="Times New Roman" w:hAnsi="Verdana" w:cs="Times New Roman"/>
          <w:color w:val="000000"/>
          <w:sz w:val="13"/>
          <w:szCs w:val="13"/>
        </w:rPr>
        <w:t xml:space="preserve">    </w:t>
      </w:r>
      <w:r>
        <w:rPr>
          <w:rFonts w:ascii="Verdana" w:eastAsia="Times New Roman" w:hAnsi="Verdana" w:cs="Times New Roman"/>
          <w:color w:val="000000"/>
          <w:sz w:val="13"/>
          <w:szCs w:val="13"/>
        </w:rPr>
        <w:t>Welcome visitor:_________</w:t>
      </w:r>
    </w:p>
    <w:p w:rsidR="003144EA" w:rsidRDefault="003144EA"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Pr>
          <w:rFonts w:ascii="Verdana" w:eastAsia="Times New Roman" w:hAnsi="Verdana" w:cs="Times New Roman"/>
          <w:color w:val="000000"/>
          <w:sz w:val="13"/>
          <w:szCs w:val="13"/>
        </w:rPr>
        <w:t>Instructions: V</w:t>
      </w:r>
      <w:r w:rsidR="00F304BC">
        <w:rPr>
          <w:rFonts w:ascii="Verdana" w:eastAsia="Times New Roman" w:hAnsi="Verdana" w:cs="Times New Roman"/>
          <w:color w:val="000000"/>
          <w:sz w:val="13"/>
          <w:szCs w:val="13"/>
        </w:rPr>
        <w:t>ot</w:t>
      </w:r>
      <w:r>
        <w:rPr>
          <w:rFonts w:ascii="Verdana" w:eastAsia="Times New Roman" w:hAnsi="Verdana" w:cs="Times New Roman"/>
          <w:color w:val="000000"/>
          <w:sz w:val="13"/>
          <w:szCs w:val="13"/>
        </w:rPr>
        <w:t>e for as many topics as you like by inserting an “x” in the blank space</w:t>
      </w:r>
      <w:r w:rsidR="00F304BC">
        <w:rPr>
          <w:rFonts w:ascii="Verdana" w:eastAsia="Times New Roman" w:hAnsi="Verdana" w:cs="Times New Roman"/>
          <w:color w:val="000000"/>
          <w:sz w:val="13"/>
          <w:szCs w:val="13"/>
        </w:rPr>
        <w:t xml:space="preserve"> </w:t>
      </w:r>
      <w:r w:rsidR="00F304BC" w:rsidRPr="007056E0">
        <w:rPr>
          <w:rFonts w:ascii="Verdana" w:eastAsia="Times New Roman" w:hAnsi="Verdana" w:cs="Times New Roman"/>
          <w:color w:val="000000"/>
          <w:sz w:val="13"/>
          <w:szCs w:val="13"/>
        </w:rPr>
        <w:t>"___ Topic"</w:t>
      </w:r>
      <w:r>
        <w:rPr>
          <w:rFonts w:ascii="Verdana" w:eastAsia="Times New Roman" w:hAnsi="Verdana" w:cs="Times New Roman"/>
          <w:color w:val="000000"/>
          <w:sz w:val="13"/>
          <w:szCs w:val="13"/>
        </w:rPr>
        <w:t>. Please also insert suggestions for further topics (although they now will be outside the vote.)</w:t>
      </w:r>
    </w:p>
    <w:p w:rsidR="00F304BC"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Pr>
          <w:rFonts w:ascii="Verdana" w:eastAsia="Times New Roman" w:hAnsi="Verdana" w:cs="Times New Roman"/>
          <w:color w:val="000000"/>
          <w:sz w:val="13"/>
          <w:szCs w:val="13"/>
        </w:rPr>
        <w:t>Please send completed ballot to jdnorton@pitt.edu by 11:59pm Thursday January 21.</w:t>
      </w:r>
    </w:p>
    <w:p w:rsidR="007056E0" w:rsidRPr="007056E0" w:rsidRDefault="009A26FA" w:rsidP="003144EA">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pict w14:anchorId="32DE2262">
          <v:rect id="_x0000_i1028" alt="" style="width:468pt;height:.05pt;mso-width-percent:0;mso-height-percent:0;mso-width-percent:0;mso-height-percent:0" o:hralign="center" o:hrstd="t" o:hrnoshade="t" o:hr="t" fillcolor="black" stroked="f"/>
        </w:pict>
      </w:r>
    </w:p>
    <w:p w:rsidR="007056E0" w:rsidRDefault="007056E0" w:rsidP="003144EA">
      <w:pPr>
        <w:rPr>
          <w:rFonts w:ascii="Verdana" w:eastAsia="Times New Roman" w:hAnsi="Verdana" w:cs="Times New Roman"/>
          <w:color w:val="000000"/>
          <w:sz w:val="13"/>
          <w:szCs w:val="13"/>
        </w:rPr>
      </w:pP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Topics already scheduled in </w:t>
      </w:r>
      <w:r w:rsidRPr="007056E0">
        <w:rPr>
          <w:rFonts w:ascii="Verdana" w:eastAsia="Times New Roman" w:hAnsi="Verdana" w:cs="Times New Roman"/>
          <w:i/>
          <w:iCs/>
          <w:color w:val="000000"/>
          <w:sz w:val="13"/>
          <w:szCs w:val="13"/>
        </w:rPr>
        <w:t>italics.</w:t>
      </w:r>
      <w:r w:rsidRPr="007056E0">
        <w:rPr>
          <w:rFonts w:ascii="Verdana" w:eastAsia="Times New Roman" w:hAnsi="Verdana" w:cs="Times New Roman"/>
          <w:color w:val="000000"/>
          <w:sz w:val="13"/>
          <w:szCs w:val="13"/>
        </w:rPr>
        <w:br/>
        <w:t>Topics open for voting indicated as "___ Topic"</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Schedule: 14 weeks = 2 Introductory meetings + 4 Bayesian meetings + 5 open meetings decided by a vote + 2 material theory meetings + 1 closing discussions</w:t>
      </w:r>
    </w:p>
    <w:p w:rsidR="007056E0" w:rsidRPr="007056E0" w:rsidRDefault="009A26FA" w:rsidP="003144EA">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pict>
          <v:rect id="_x0000_i1027" alt="" style="width:468pt;height:.05pt;mso-width-percent:0;mso-height-percent:0;mso-width-percent:0;mso-height-percent:0" o:hralign="center" o:hrstd="t" o:hrnoshade="t" o:hr="t" fillcolor="black" stroked="f"/>
        </w:pic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Topics</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Introductory survey. Review of topics.</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Evidence as conceived outside philosophy of science; reports on case studies.</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Bayesian Confirmation Theory</w:t>
      </w:r>
    </w:p>
    <w:p w:rsidR="007056E0" w:rsidRPr="007056E0" w:rsidRDefault="007056E0" w:rsidP="00F304BC">
      <w:pPr>
        <w:ind w:left="720"/>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Jan Sprenger</w:t>
      </w:r>
    </w:p>
    <w:p w:rsidR="007056E0" w:rsidRPr="007056E0" w:rsidRDefault="007056E0" w:rsidP="00F304BC">
      <w:pPr>
        <w:ind w:left="720"/>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 xml:space="preserve">Michael </w:t>
      </w:r>
      <w:proofErr w:type="spellStart"/>
      <w:r w:rsidRPr="007056E0">
        <w:rPr>
          <w:rFonts w:ascii="Verdana" w:eastAsia="Times New Roman" w:hAnsi="Verdana" w:cs="Times New Roman"/>
          <w:i/>
          <w:iCs/>
          <w:color w:val="000000"/>
          <w:sz w:val="13"/>
          <w:szCs w:val="13"/>
        </w:rPr>
        <w:t>Titelbaum</w:t>
      </w:r>
      <w:proofErr w:type="spellEnd"/>
    </w:p>
    <w:p w:rsidR="007056E0" w:rsidRPr="007056E0" w:rsidRDefault="007056E0" w:rsidP="00F304BC">
      <w:pPr>
        <w:ind w:left="720"/>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 xml:space="preserve">Carl </w:t>
      </w:r>
      <w:proofErr w:type="spellStart"/>
      <w:r w:rsidRPr="007056E0">
        <w:rPr>
          <w:rFonts w:ascii="Verdana" w:eastAsia="Times New Roman" w:hAnsi="Verdana" w:cs="Times New Roman"/>
          <w:i/>
          <w:iCs/>
          <w:color w:val="000000"/>
          <w:sz w:val="13"/>
          <w:szCs w:val="13"/>
        </w:rPr>
        <w:t>Hoefer</w:t>
      </w:r>
      <w:proofErr w:type="spellEnd"/>
    </w:p>
    <w:p w:rsidR="007056E0" w:rsidRPr="007056E0" w:rsidRDefault="007056E0" w:rsidP="00F304BC">
      <w:pPr>
        <w:ind w:left="720"/>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Why Not Bayes (Norton)</w:t>
      </w:r>
    </w:p>
    <w:p w:rsidR="007056E0" w:rsidRPr="007056E0" w:rsidRDefault="009A26FA" w:rsidP="003144EA">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pict>
          <v:rect id="_x0000_i1026" alt="" style="width:468pt;height:.05pt;mso-width-percent:0;mso-height-percent:0;mso-width-percent:0;mso-height-percent:0" o:hralign="center" o:hrstd="t" o:hrnoshade="t" o:hr="t" fillcolor="black" stroked="f"/>
        </w:pic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b/>
          <w:bCs/>
          <w:color w:val="000000"/>
          <w:sz w:val="13"/>
          <w:szCs w:val="13"/>
        </w:rPr>
        <w:t>Possible topics to be decided by vote (allow 5 weeks)</w:t>
      </w: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br/>
        <w:t>__ </w:t>
      </w:r>
      <w:hyperlink r:id="rId4" w:anchor="IBE" w:history="1">
        <w:r w:rsidRPr="007056E0">
          <w:rPr>
            <w:rFonts w:ascii="Verdana" w:eastAsia="Times New Roman" w:hAnsi="Verdana" w:cs="Times New Roman"/>
            <w:color w:val="8800FF"/>
            <w:sz w:val="13"/>
            <w:szCs w:val="13"/>
            <w:u w:val="single"/>
          </w:rPr>
          <w:t>IBE: Inference to the best explanation</w:t>
        </w:r>
      </w:hyperlink>
      <w:r w:rsidRPr="007056E0">
        <w:rPr>
          <w:rFonts w:ascii="Verdana" w:eastAsia="Times New Roman" w:hAnsi="Verdana" w:cs="Times New Roman"/>
          <w:color w:val="000000"/>
          <w:sz w:val="13"/>
          <w:szCs w:val="13"/>
        </w:rPr>
        <w:br/>
        <w:t>Over the last few decades, accounts of inductive inference and confirmation have come to be dominated by the quantitative Bayesian account and the qualitative account of IBE. With the death of Peter Lipton, IBE's most prominent proponent, the presence of IBE has been slipping. A recent collection of papers in IBE indicates a revival. (Kevin McCain and Ted Poston, eds. </w:t>
      </w:r>
      <w:r w:rsidRPr="007056E0">
        <w:rPr>
          <w:rFonts w:ascii="Verdana" w:eastAsia="Times New Roman" w:hAnsi="Verdana" w:cs="Times New Roman"/>
          <w:i/>
          <w:iCs/>
          <w:color w:val="000000"/>
          <w:sz w:val="13"/>
          <w:szCs w:val="13"/>
        </w:rPr>
        <w:t>Best Explanations: New Essays on Inference to the Best Explanation</w:t>
      </w:r>
      <w:r w:rsidRPr="007056E0">
        <w:rPr>
          <w:rFonts w:ascii="Verdana" w:eastAsia="Times New Roman" w:hAnsi="Verdana" w:cs="Times New Roman"/>
          <w:color w:val="000000"/>
          <w:sz w:val="13"/>
          <w:szCs w:val="13"/>
        </w:rPr>
        <w:t xml:space="preserve">. Oxford University Press.) A search in </w:t>
      </w:r>
      <w:proofErr w:type="spellStart"/>
      <w:r w:rsidRPr="007056E0">
        <w:rPr>
          <w:rFonts w:ascii="Verdana" w:eastAsia="Times New Roman" w:hAnsi="Verdana" w:cs="Times New Roman"/>
          <w:color w:val="000000"/>
          <w:sz w:val="13"/>
          <w:szCs w:val="13"/>
        </w:rPr>
        <w:t>philsci</w:t>
      </w:r>
      <w:proofErr w:type="spellEnd"/>
      <w:r w:rsidRPr="007056E0">
        <w:rPr>
          <w:rFonts w:ascii="Verdana" w:eastAsia="Times New Roman" w:hAnsi="Verdana" w:cs="Times New Roman"/>
          <w:color w:val="000000"/>
          <w:sz w:val="13"/>
          <w:szCs w:val="13"/>
        </w:rPr>
        <w:t>-archive shows that an uncommonly large number of recent IBE papers. I think this is well worth spending time on.</w:t>
      </w:r>
    </w:p>
    <w:p w:rsidR="00F304BC" w:rsidRPr="007056E0" w:rsidRDefault="00F304BC" w:rsidP="003144EA">
      <w:pPr>
        <w:rPr>
          <w:rFonts w:ascii="Verdana" w:eastAsia="Times New Roman" w:hAnsi="Verdana" w:cs="Times New Roman"/>
          <w:color w:val="000000"/>
          <w:sz w:val="13"/>
          <w:szCs w:val="13"/>
        </w:rPr>
      </w:pPr>
    </w:p>
    <w:p w:rsidR="007056E0" w:rsidRPr="007056E0" w:rsidRDefault="007056E0" w:rsidP="003144EA">
      <w:pPr>
        <w:rPr>
          <w:rFonts w:ascii="Times New Roman" w:eastAsia="Times New Roman" w:hAnsi="Times New Roman" w:cs="Times New Roman"/>
          <w:sz w:val="16"/>
          <w:szCs w:val="16"/>
        </w:rPr>
      </w:pPr>
      <w:r w:rsidRPr="007056E0">
        <w:rPr>
          <w:rFonts w:ascii="Verdana" w:eastAsia="Times New Roman" w:hAnsi="Verdana" w:cs="Times New Roman"/>
          <w:color w:val="000000"/>
          <w:sz w:val="13"/>
          <w:szCs w:val="13"/>
        </w:rPr>
        <w:t>__ </w:t>
      </w:r>
      <w:hyperlink r:id="rId5" w:anchor="simplicity" w:history="1">
        <w:r w:rsidRPr="007056E0">
          <w:rPr>
            <w:rFonts w:ascii="Verdana" w:eastAsia="Times New Roman" w:hAnsi="Verdana" w:cs="Times New Roman"/>
            <w:color w:val="8800FF"/>
            <w:sz w:val="13"/>
            <w:szCs w:val="13"/>
            <w:u w:val="single"/>
          </w:rPr>
          <w:t>Simplicity</w:t>
        </w:r>
      </w:hyperlink>
      <w:r w:rsidRPr="007056E0">
        <w:rPr>
          <w:rFonts w:ascii="Verdana" w:eastAsia="Times New Roman" w:hAnsi="Verdana" w:cs="Times New Roman"/>
          <w:color w:val="000000"/>
          <w:sz w:val="13"/>
          <w:szCs w:val="13"/>
        </w:rPr>
        <w:br/>
        <w:t xml:space="preserve">The importance of simplicity considerations in theory assessment has been revived by Elliott's </w:t>
      </w:r>
      <w:proofErr w:type="spellStart"/>
      <w:r w:rsidRPr="007056E0">
        <w:rPr>
          <w:rFonts w:ascii="Verdana" w:eastAsia="Times New Roman" w:hAnsi="Verdana" w:cs="Times New Roman"/>
          <w:color w:val="000000"/>
          <w:sz w:val="13"/>
          <w:szCs w:val="13"/>
        </w:rPr>
        <w:t>Sober's</w:t>
      </w:r>
      <w:proofErr w:type="spellEnd"/>
      <w:r w:rsidRPr="007056E0">
        <w:rPr>
          <w:rFonts w:ascii="Verdana" w:eastAsia="Times New Roman" w:hAnsi="Verdana" w:cs="Times New Roman"/>
          <w:color w:val="000000"/>
          <w:sz w:val="13"/>
          <w:szCs w:val="13"/>
        </w:rPr>
        <w:t xml:space="preserve"> recent Ockham's Razors: A User's Manual, Cambridge University Press, 2015. It is an important work and has attracted some critical responses.</w:t>
      </w:r>
      <w:r w:rsidRPr="007056E0">
        <w:rPr>
          <w:rFonts w:ascii="Verdana" w:eastAsia="Times New Roman" w:hAnsi="Verdana" w:cs="Times New Roman"/>
          <w:color w:val="000000"/>
          <w:sz w:val="13"/>
          <w:szCs w:val="13"/>
        </w:rPr>
        <w:br/>
      </w: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t>
      </w:r>
      <w:hyperlink r:id="rId6" w:anchor="unification" w:history="1">
        <w:r w:rsidRPr="007056E0">
          <w:rPr>
            <w:rFonts w:ascii="Verdana" w:eastAsia="Times New Roman" w:hAnsi="Verdana" w:cs="Times New Roman"/>
            <w:color w:val="8800FF"/>
            <w:sz w:val="13"/>
            <w:szCs w:val="13"/>
            <w:u w:val="single"/>
          </w:rPr>
          <w:t>Unification</w:t>
        </w:r>
      </w:hyperlink>
      <w:r w:rsidRPr="007056E0">
        <w:rPr>
          <w:rFonts w:ascii="Verdana" w:eastAsia="Times New Roman" w:hAnsi="Verdana" w:cs="Times New Roman"/>
          <w:color w:val="000000"/>
          <w:sz w:val="13"/>
          <w:szCs w:val="13"/>
        </w:rPr>
        <w:br/>
        <w:t>The idea that hypotheses or theories that unify disparate parts of science has seen a revival in several papers over the last half dozen years.</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t>
      </w:r>
      <w:proofErr w:type="spellStart"/>
      <w:r w:rsidRPr="007056E0">
        <w:rPr>
          <w:rFonts w:ascii="Times New Roman" w:eastAsia="Times New Roman" w:hAnsi="Times New Roman" w:cs="Times New Roman"/>
          <w:sz w:val="16"/>
          <w:szCs w:val="16"/>
        </w:rPr>
        <w:fldChar w:fldCharType="begin"/>
      </w:r>
      <w:r w:rsidRPr="007056E0">
        <w:rPr>
          <w:rFonts w:ascii="Times New Roman" w:eastAsia="Times New Roman" w:hAnsi="Times New Roman" w:cs="Times New Roman"/>
          <w:sz w:val="16"/>
          <w:szCs w:val="16"/>
        </w:rPr>
        <w:instrText xml:space="preserve"> HYPERLINK "http://www.pitt.edu/~jdnorton/teaching/2682_confirmation/2021/topics_sources.html" \l "Dawid" </w:instrText>
      </w:r>
      <w:r w:rsidRPr="007056E0">
        <w:rPr>
          <w:rFonts w:ascii="Times New Roman" w:eastAsia="Times New Roman" w:hAnsi="Times New Roman" w:cs="Times New Roman"/>
          <w:sz w:val="16"/>
          <w:szCs w:val="16"/>
        </w:rPr>
        <w:fldChar w:fldCharType="separate"/>
      </w:r>
      <w:r w:rsidRPr="007056E0">
        <w:rPr>
          <w:rFonts w:ascii="Verdana" w:eastAsia="Times New Roman" w:hAnsi="Verdana" w:cs="Times New Roman"/>
          <w:color w:val="8800FF"/>
          <w:sz w:val="13"/>
          <w:szCs w:val="13"/>
          <w:u w:val="single"/>
        </w:rPr>
        <w:t>Dawid</w:t>
      </w:r>
      <w:proofErr w:type="spellEnd"/>
      <w:r w:rsidRPr="007056E0">
        <w:rPr>
          <w:rFonts w:ascii="Verdana" w:eastAsia="Times New Roman" w:hAnsi="Verdana" w:cs="Times New Roman"/>
          <w:color w:val="8800FF"/>
          <w:sz w:val="13"/>
          <w:szCs w:val="13"/>
          <w:u w:val="single"/>
        </w:rPr>
        <w:t>: Non-empirical confirmation</w:t>
      </w:r>
      <w:r w:rsidRPr="007056E0">
        <w:rPr>
          <w:rFonts w:ascii="Times New Roman" w:eastAsia="Times New Roman" w:hAnsi="Times New Roman" w:cs="Times New Roman"/>
          <w:sz w:val="16"/>
          <w:szCs w:val="16"/>
        </w:rPr>
        <w:fldChar w:fldCharType="end"/>
      </w:r>
      <w:r w:rsidRPr="007056E0">
        <w:rPr>
          <w:rFonts w:ascii="Verdana" w:eastAsia="Times New Roman" w:hAnsi="Verdana" w:cs="Times New Roman"/>
          <w:color w:val="000000"/>
          <w:sz w:val="13"/>
          <w:szCs w:val="13"/>
        </w:rPr>
        <w:br/>
        <w:t xml:space="preserve">Richard </w:t>
      </w:r>
      <w:proofErr w:type="spellStart"/>
      <w:r w:rsidRPr="007056E0">
        <w:rPr>
          <w:rFonts w:ascii="Verdana" w:eastAsia="Times New Roman" w:hAnsi="Verdana" w:cs="Times New Roman"/>
          <w:color w:val="000000"/>
          <w:sz w:val="13"/>
          <w:szCs w:val="13"/>
        </w:rPr>
        <w:t>Dawid</w:t>
      </w:r>
      <w:proofErr w:type="spellEnd"/>
      <w:r w:rsidRPr="007056E0">
        <w:rPr>
          <w:rFonts w:ascii="Verdana" w:eastAsia="Times New Roman" w:hAnsi="Verdana" w:cs="Times New Roman"/>
          <w:color w:val="000000"/>
          <w:sz w:val="13"/>
          <w:szCs w:val="13"/>
        </w:rPr>
        <w:t xml:space="preserve"> has defended the view that "non-empirical confirmation" can significantly increase our confidence in a science theory through means that do not involve any new empirical evidence. The case of greatest interest is string theory. We are to trust it in spite of it lacking any novel empirical support. The claim has triggered considerable controversy amongst both philosophers of science and physicists.</w:t>
      </w:r>
    </w:p>
    <w:p w:rsidR="00F304BC" w:rsidRPr="00F304BC" w:rsidRDefault="00F304BC" w:rsidP="003144EA">
      <w:pPr>
        <w:rPr>
          <w:rFonts w:ascii="Times New Roman" w:eastAsia="Times New Roman" w:hAnsi="Times New Roman" w:cs="Times New Roman"/>
          <w:sz w:val="16"/>
          <w:szCs w:val="16"/>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t>
      </w:r>
      <w:hyperlink r:id="rId7" w:anchor="proofs" w:history="1">
        <w:r w:rsidRPr="007056E0">
          <w:rPr>
            <w:rFonts w:ascii="Verdana" w:eastAsia="Times New Roman" w:hAnsi="Verdana" w:cs="Times New Roman"/>
            <w:color w:val="8800FF"/>
            <w:sz w:val="13"/>
            <w:szCs w:val="13"/>
            <w:u w:val="single"/>
          </w:rPr>
          <w:t>Proofs of probabilism</w:t>
        </w:r>
      </w:hyperlink>
      <w:r w:rsidRPr="007056E0">
        <w:rPr>
          <w:rFonts w:ascii="Verdana" w:eastAsia="Times New Roman" w:hAnsi="Verdana" w:cs="Times New Roman"/>
          <w:color w:val="000000"/>
          <w:sz w:val="13"/>
          <w:szCs w:val="13"/>
        </w:rPr>
        <w:br/>
        <w:t>Bayesian analysis is distinctive in that its literature has taken seriously the task of demonstrating that it is the One True Way. There are several traditions of proof attempted: representation theorems, Dutch book arguments and accuracy measure dominance arguments.</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t>
      </w:r>
      <w:hyperlink r:id="rId8" w:anchor="learning" w:history="1">
        <w:r w:rsidRPr="007056E0">
          <w:rPr>
            <w:rFonts w:ascii="Verdana" w:eastAsia="Times New Roman" w:hAnsi="Verdana" w:cs="Times New Roman"/>
            <w:color w:val="8800FF"/>
            <w:sz w:val="13"/>
            <w:szCs w:val="13"/>
            <w:u w:val="single"/>
          </w:rPr>
          <w:t>Learning theoretic approaches</w:t>
        </w:r>
        <w:r w:rsidRPr="007056E0">
          <w:rPr>
            <w:rFonts w:ascii="Verdana" w:eastAsia="Times New Roman" w:hAnsi="Verdana" w:cs="Times New Roman"/>
            <w:color w:val="8800FF"/>
            <w:sz w:val="13"/>
            <w:szCs w:val="13"/>
          </w:rPr>
          <w:t> </w:t>
        </w:r>
      </w:hyperlink>
      <w:r w:rsidRPr="007056E0">
        <w:rPr>
          <w:rFonts w:ascii="Verdana" w:eastAsia="Times New Roman" w:hAnsi="Verdana" w:cs="Times New Roman"/>
          <w:color w:val="000000"/>
          <w:sz w:val="13"/>
          <w:szCs w:val="13"/>
        </w:rPr>
        <w:br/>
        <w:t>An alternative to the whole approach of confirmation theory is found in learning theoretic approaches. They model scientific inquiry as the world providing us a stream of data. We propose hypotheses in response and revise them as the data continues. As a surrogate for ideas in confirmation theory, learning theory asks which of the criterion that guide hypothesis choice are best able to get us to true hypotheses. Recent work includes a vindication of simplicity as a guide to truth (Kevin Kelly) and a pragmatic solution to the problem of induction (Gerhard Schurz).</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Interpretations of probability: objective vs subjective accounts.</w:t>
      </w:r>
      <w:r w:rsidRPr="007056E0">
        <w:rPr>
          <w:rFonts w:ascii="Verdana" w:eastAsia="Times New Roman" w:hAnsi="Verdana" w:cs="Times New Roman"/>
          <w:color w:val="000000"/>
          <w:sz w:val="13"/>
          <w:szCs w:val="13"/>
        </w:rPr>
        <w:br/>
        <w:t xml:space="preserve">A long-standing topic of debate in Bayesian analysis has been the nature of the probabilities employed. Are they subjective, so that prior probabilities are merely freely chosen </w:t>
      </w:r>
      <w:proofErr w:type="gramStart"/>
      <w:r w:rsidRPr="007056E0">
        <w:rPr>
          <w:rFonts w:ascii="Verdana" w:eastAsia="Times New Roman" w:hAnsi="Verdana" w:cs="Times New Roman"/>
          <w:color w:val="000000"/>
          <w:sz w:val="13"/>
          <w:szCs w:val="13"/>
        </w:rPr>
        <w:t>opinions.</w:t>
      </w:r>
      <w:proofErr w:type="gramEnd"/>
      <w:r w:rsidRPr="007056E0">
        <w:rPr>
          <w:rFonts w:ascii="Verdana" w:eastAsia="Times New Roman" w:hAnsi="Verdana" w:cs="Times New Roman"/>
          <w:color w:val="000000"/>
          <w:sz w:val="13"/>
          <w:szCs w:val="13"/>
        </w:rPr>
        <w:t xml:space="preserve"> Or are they objectively determined by the world, so that in any one situation there is unique choice of the correct prior probability?</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The replication crisis in present science</w:t>
      </w:r>
      <w:r w:rsidRPr="007056E0">
        <w:rPr>
          <w:rFonts w:ascii="Verdana" w:eastAsia="Times New Roman" w:hAnsi="Verdana" w:cs="Times New Roman"/>
          <w:color w:val="000000"/>
          <w:sz w:val="13"/>
          <w:szCs w:val="13"/>
        </w:rPr>
        <w:br/>
        <w:t>A substantial portion of the accepted results in various sciences, especially psychology, are delivered by studies whose results are not replicable. What are we to make of this circumstance?</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Imprecise probabilities</w:t>
      </w:r>
      <w:r w:rsidRPr="007056E0">
        <w:rPr>
          <w:rFonts w:ascii="Verdana" w:eastAsia="Times New Roman" w:hAnsi="Verdana" w:cs="Times New Roman"/>
          <w:color w:val="000000"/>
          <w:sz w:val="13"/>
          <w:szCs w:val="13"/>
        </w:rPr>
        <w:br/>
        <w:t xml:space="preserve">Probabilistic representations of credence have trouble representing ignorance as opposed to disbelief. A solution is to stop representing </w:t>
      </w:r>
      <w:proofErr w:type="spellStart"/>
      <w:r w:rsidRPr="007056E0">
        <w:rPr>
          <w:rFonts w:ascii="Verdana" w:eastAsia="Times New Roman" w:hAnsi="Verdana" w:cs="Times New Roman"/>
          <w:color w:val="000000"/>
          <w:sz w:val="13"/>
          <w:szCs w:val="13"/>
        </w:rPr>
        <w:t>credences</w:t>
      </w:r>
      <w:proofErr w:type="spellEnd"/>
      <w:r w:rsidRPr="007056E0">
        <w:rPr>
          <w:rFonts w:ascii="Verdana" w:eastAsia="Times New Roman" w:hAnsi="Verdana" w:cs="Times New Roman"/>
          <w:color w:val="000000"/>
          <w:sz w:val="13"/>
          <w:szCs w:val="13"/>
        </w:rPr>
        <w:t xml:space="preserve"> by single-valued probability measures. They are replaced by something imprecise: sets of probability measures or interval valued probability measures.</w:t>
      </w:r>
    </w:p>
    <w:p w:rsidR="00F304BC" w:rsidRPr="007056E0" w:rsidRDefault="00F304BC" w:rsidP="003144EA">
      <w:pPr>
        <w:rPr>
          <w:rFonts w:ascii="Times New Roman" w:eastAsia="Times New Roman" w:hAnsi="Times New Roman" w:cs="Times New Roman"/>
          <w:sz w:val="16"/>
          <w:szCs w:val="16"/>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t>
      </w:r>
      <w:hyperlink r:id="rId9" w:anchor="indifference" w:history="1">
        <w:r w:rsidRPr="007056E0">
          <w:rPr>
            <w:rFonts w:ascii="Verdana" w:eastAsia="Times New Roman" w:hAnsi="Verdana" w:cs="Times New Roman"/>
            <w:color w:val="8800FF"/>
            <w:sz w:val="13"/>
            <w:szCs w:val="13"/>
            <w:u w:val="single"/>
          </w:rPr>
          <w:t>Principle of indifference</w:t>
        </w:r>
      </w:hyperlink>
      <w:r w:rsidRPr="007056E0">
        <w:rPr>
          <w:rFonts w:ascii="Verdana" w:eastAsia="Times New Roman" w:hAnsi="Verdana" w:cs="Times New Roman"/>
          <w:color w:val="000000"/>
          <w:sz w:val="13"/>
          <w:szCs w:val="13"/>
        </w:rPr>
        <w:br/>
        <w:t>The principle of indifference asserts that we should assign equal credence or equal inductive support to propositions over which we are indifferent. It is incompatible with a probabilistic representation of credence or evidential support. Should we abandon it or modify our notions of credence or inductive support?</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 xml:space="preserve">__ </w:t>
      </w:r>
      <w:proofErr w:type="spellStart"/>
      <w:r w:rsidRPr="007056E0">
        <w:rPr>
          <w:rFonts w:ascii="Verdana" w:eastAsia="Times New Roman" w:hAnsi="Verdana" w:cs="Times New Roman"/>
          <w:color w:val="000000"/>
          <w:sz w:val="13"/>
          <w:szCs w:val="13"/>
        </w:rPr>
        <w:t>Grue</w:t>
      </w:r>
      <w:proofErr w:type="spellEnd"/>
      <w:r w:rsidRPr="007056E0">
        <w:rPr>
          <w:rFonts w:ascii="Verdana" w:eastAsia="Times New Roman" w:hAnsi="Verdana" w:cs="Times New Roman"/>
          <w:color w:val="000000"/>
          <w:sz w:val="13"/>
          <w:szCs w:val="13"/>
        </w:rPr>
        <w:br/>
        <w:t>Goodman's proposal of "</w:t>
      </w:r>
      <w:proofErr w:type="spellStart"/>
      <w:r w:rsidRPr="007056E0">
        <w:rPr>
          <w:rFonts w:ascii="Verdana" w:eastAsia="Times New Roman" w:hAnsi="Verdana" w:cs="Times New Roman"/>
          <w:color w:val="000000"/>
          <w:sz w:val="13"/>
          <w:szCs w:val="13"/>
        </w:rPr>
        <w:t>grue</w:t>
      </w:r>
      <w:proofErr w:type="spellEnd"/>
      <w:r w:rsidRPr="007056E0">
        <w:rPr>
          <w:rFonts w:ascii="Verdana" w:eastAsia="Times New Roman" w:hAnsi="Verdana" w:cs="Times New Roman"/>
          <w:color w:val="000000"/>
          <w:sz w:val="13"/>
          <w:szCs w:val="13"/>
        </w:rPr>
        <w:t>" has been a long-standing obstacle to optimistic ideas about evidence and in confirmation theory. What is it? Is its import serious?</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Underdetermination</w:t>
      </w:r>
      <w:r w:rsidRPr="007056E0">
        <w:rPr>
          <w:rFonts w:ascii="Verdana" w:eastAsia="Times New Roman" w:hAnsi="Verdana" w:cs="Times New Roman"/>
          <w:color w:val="000000"/>
          <w:sz w:val="13"/>
          <w:szCs w:val="13"/>
        </w:rPr>
        <w:br/>
        <w:t>The underdetermination thesis, in its strong and interesting form, asserts that no amount of evidence can ever point to a unique theory. For every such candidate there are arbitrarily many others, empirically equivalent to it, and equally well supported by the evidence.</w:t>
      </w:r>
    </w:p>
    <w:p w:rsidR="00F304BC" w:rsidRPr="007056E0" w:rsidRDefault="00F304BC" w:rsidP="003144EA">
      <w:pPr>
        <w:rPr>
          <w:rFonts w:ascii="Verdana" w:eastAsia="Times New Roman" w:hAnsi="Verdana" w:cs="Times New Roman"/>
          <w:color w:val="000000"/>
          <w:sz w:val="13"/>
          <w:szCs w:val="13"/>
        </w:rPr>
      </w:pP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Epistemic values </w:t>
      </w:r>
      <w:r w:rsidRPr="007056E0">
        <w:rPr>
          <w:rFonts w:ascii="Verdana" w:eastAsia="Times New Roman" w:hAnsi="Verdana" w:cs="Times New Roman"/>
          <w:color w:val="000000"/>
          <w:sz w:val="13"/>
          <w:szCs w:val="13"/>
        </w:rPr>
        <w:br/>
        <w:t>According to Kuhn's account of epistemic values, theory choice is not guided by the evidence alone but in addition by various values that scientists happen to like. Some--me--think this is a pernicious form of inductive skepticism that masquerades as a benign treatment of scientific practices.</w:t>
      </w:r>
    </w:p>
    <w:p w:rsidR="007056E0" w:rsidRPr="007056E0" w:rsidRDefault="007056E0" w:rsidP="003144EA">
      <w:pPr>
        <w:rPr>
          <w:rFonts w:ascii="Verdana" w:eastAsia="Times New Roman" w:hAnsi="Verdana" w:cs="Times New Roman"/>
          <w:color w:val="000000"/>
          <w:sz w:val="13"/>
          <w:szCs w:val="13"/>
        </w:rPr>
      </w:pP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Classics in theories of induction and confirmation: </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Mill's methods</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Whewell on consilience of inductions</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Hempel's satisfaction criterion</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 xml:space="preserve">__ De </w:t>
      </w:r>
      <w:proofErr w:type="spellStart"/>
      <w:r w:rsidRPr="007056E0">
        <w:rPr>
          <w:rFonts w:ascii="Verdana" w:eastAsia="Times New Roman" w:hAnsi="Verdana" w:cs="Times New Roman"/>
          <w:color w:val="000000"/>
          <w:sz w:val="13"/>
          <w:szCs w:val="13"/>
        </w:rPr>
        <w:t>Finetti</w:t>
      </w:r>
      <w:proofErr w:type="spellEnd"/>
      <w:r w:rsidRPr="007056E0">
        <w:rPr>
          <w:rFonts w:ascii="Verdana" w:eastAsia="Times New Roman" w:hAnsi="Verdana" w:cs="Times New Roman"/>
          <w:color w:val="000000"/>
          <w:sz w:val="13"/>
          <w:szCs w:val="13"/>
        </w:rPr>
        <w:t xml:space="preserve"> on subjective probability</w:t>
      </w: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Savage on decision theoretic methods</w:t>
      </w: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Lipton on Inference to the Best Explanation</w:t>
      </w:r>
    </w:p>
    <w:p w:rsidR="00F304BC" w:rsidRPr="007056E0" w:rsidRDefault="00F304BC" w:rsidP="003144EA">
      <w:pPr>
        <w:rPr>
          <w:rFonts w:ascii="Verdana" w:eastAsia="Times New Roman" w:hAnsi="Verdana" w:cs="Times New Roman"/>
          <w:color w:val="000000"/>
          <w:sz w:val="13"/>
          <w:szCs w:val="13"/>
        </w:rPr>
      </w:pPr>
    </w:p>
    <w:p w:rsidR="007056E0" w:rsidRPr="00F304BC" w:rsidRDefault="007056E0" w:rsidP="003144EA">
      <w:pPr>
        <w:rPr>
          <w:rFonts w:ascii="Verdana" w:eastAsia="Times New Roman" w:hAnsi="Verdana" w:cs="Times New Roman"/>
          <w:b/>
          <w:bCs/>
          <w:color w:val="000000"/>
          <w:sz w:val="13"/>
          <w:szCs w:val="13"/>
        </w:rPr>
      </w:pPr>
      <w:r w:rsidRPr="00F304BC">
        <w:rPr>
          <w:rFonts w:ascii="Verdana" w:eastAsia="Times New Roman" w:hAnsi="Verdana" w:cs="Times New Roman"/>
          <w:b/>
          <w:bCs/>
          <w:color w:val="000000"/>
          <w:sz w:val="13"/>
          <w:szCs w:val="13"/>
        </w:rPr>
        <w:t xml:space="preserve">__ Your </w:t>
      </w:r>
      <w:proofErr w:type="gramStart"/>
      <w:r w:rsidRPr="00F304BC">
        <w:rPr>
          <w:rFonts w:ascii="Verdana" w:eastAsia="Times New Roman" w:hAnsi="Verdana" w:cs="Times New Roman"/>
          <w:b/>
          <w:bCs/>
          <w:color w:val="000000"/>
          <w:sz w:val="13"/>
          <w:szCs w:val="13"/>
        </w:rPr>
        <w:t>proposal?_</w:t>
      </w:r>
      <w:proofErr w:type="gramEnd"/>
      <w:r w:rsidRPr="00F304BC">
        <w:rPr>
          <w:rFonts w:ascii="Verdana" w:eastAsia="Times New Roman" w:hAnsi="Verdana" w:cs="Times New Roman"/>
          <w:b/>
          <w:bCs/>
          <w:color w:val="000000"/>
          <w:sz w:val="13"/>
          <w:szCs w:val="13"/>
        </w:rPr>
        <w:t>___________</w:t>
      </w:r>
    </w:p>
    <w:p w:rsidR="007056E0" w:rsidRPr="007056E0" w:rsidRDefault="007056E0" w:rsidP="003144EA">
      <w:pPr>
        <w:rPr>
          <w:rFonts w:ascii="Verdana" w:eastAsia="Times New Roman" w:hAnsi="Verdana" w:cs="Times New Roman"/>
          <w:color w:val="000000"/>
          <w:sz w:val="13"/>
          <w:szCs w:val="13"/>
        </w:rPr>
      </w:pP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Case Studies</w:t>
      </w: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t>
      </w:r>
      <w:hyperlink r:id="rId10" w:anchor="Newton" w:history="1">
        <w:r w:rsidRPr="007056E0">
          <w:rPr>
            <w:rFonts w:ascii="Verdana" w:eastAsia="Times New Roman" w:hAnsi="Verdana" w:cs="Times New Roman"/>
            <w:color w:val="8800FF"/>
            <w:sz w:val="13"/>
            <w:szCs w:val="13"/>
            <w:u w:val="single"/>
          </w:rPr>
          <w:t>Newton's Principia</w:t>
        </w:r>
      </w:hyperlink>
      <w:r w:rsidRPr="007056E0">
        <w:rPr>
          <w:rFonts w:ascii="Verdana" w:eastAsia="Times New Roman" w:hAnsi="Verdana" w:cs="Times New Roman"/>
          <w:color w:val="000000"/>
          <w:sz w:val="13"/>
          <w:szCs w:val="13"/>
        </w:rPr>
        <w:br/>
        <w:t>__ Phlogiston vs Oxygen</w:t>
      </w:r>
      <w:r w:rsidRPr="007056E0">
        <w:rPr>
          <w:rFonts w:ascii="Verdana" w:eastAsia="Times New Roman" w:hAnsi="Verdana" w:cs="Times New Roman"/>
          <w:color w:val="000000"/>
          <w:sz w:val="13"/>
          <w:szCs w:val="13"/>
        </w:rPr>
        <w:br/>
        <w:t>__ Darwinian Evolutionary theory</w:t>
      </w:r>
    </w:p>
    <w:p w:rsidR="00F304BC" w:rsidRPr="007056E0" w:rsidRDefault="00F304BC"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 xml:space="preserve">__ Your </w:t>
      </w:r>
      <w:proofErr w:type="gramStart"/>
      <w:r w:rsidRPr="007056E0">
        <w:rPr>
          <w:rFonts w:ascii="Verdana" w:eastAsia="Times New Roman" w:hAnsi="Verdana" w:cs="Times New Roman"/>
          <w:color w:val="000000"/>
          <w:sz w:val="13"/>
          <w:szCs w:val="13"/>
        </w:rPr>
        <w:t>proposal?_</w:t>
      </w:r>
      <w:proofErr w:type="gramEnd"/>
      <w:r w:rsidRPr="007056E0">
        <w:rPr>
          <w:rFonts w:ascii="Verdana" w:eastAsia="Times New Roman" w:hAnsi="Verdana" w:cs="Times New Roman"/>
          <w:color w:val="000000"/>
          <w:sz w:val="13"/>
          <w:szCs w:val="13"/>
        </w:rPr>
        <w:t>___________ </w:t>
      </w:r>
    </w:p>
    <w:p w:rsidR="00F304BC" w:rsidRDefault="00F304BC" w:rsidP="003144EA">
      <w:pPr>
        <w:rPr>
          <w:rFonts w:ascii="Verdana" w:eastAsia="Times New Roman" w:hAnsi="Verdana" w:cs="Times New Roman"/>
          <w:color w:val="000000"/>
          <w:sz w:val="13"/>
          <w:szCs w:val="13"/>
        </w:rPr>
      </w:pPr>
    </w:p>
    <w:p w:rsidR="00F304BC" w:rsidRDefault="00F304BC" w:rsidP="003144EA">
      <w:pPr>
        <w:rPr>
          <w:rFonts w:ascii="Verdana" w:eastAsia="Times New Roman" w:hAnsi="Verdana" w:cs="Times New Roman"/>
          <w:color w:val="000000"/>
          <w:sz w:val="13"/>
          <w:szCs w:val="13"/>
        </w:rPr>
      </w:pPr>
    </w:p>
    <w:p w:rsidR="00F304BC" w:rsidRPr="007056E0" w:rsidRDefault="00F304BC" w:rsidP="003144EA">
      <w:pPr>
        <w:rPr>
          <w:rFonts w:ascii="Verdana" w:eastAsia="Times New Roman" w:hAnsi="Verdana" w:cs="Times New Roman"/>
          <w:color w:val="000000"/>
          <w:sz w:val="13"/>
          <w:szCs w:val="13"/>
        </w:rPr>
      </w:pP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 </w:t>
      </w:r>
      <w:r w:rsidRPr="007056E0">
        <w:rPr>
          <w:rFonts w:ascii="Verdana" w:eastAsia="Times New Roman" w:hAnsi="Verdana" w:cs="Times New Roman"/>
          <w:b/>
          <w:bCs/>
          <w:color w:val="000000"/>
          <w:sz w:val="13"/>
          <w:szCs w:val="13"/>
        </w:rPr>
        <w:t>YOUR ADDITIONAL PROPOSAL</w:t>
      </w:r>
    </w:p>
    <w:p w:rsidR="007056E0" w:rsidRPr="007056E0" w:rsidRDefault="007056E0" w:rsidP="003144EA">
      <w:pPr>
        <w:rPr>
          <w:rFonts w:ascii="Verdana" w:eastAsia="Times New Roman" w:hAnsi="Verdana" w:cs="Times New Roman"/>
          <w:color w:val="000000"/>
          <w:sz w:val="13"/>
          <w:szCs w:val="13"/>
        </w:rPr>
      </w:pPr>
    </w:p>
    <w:p w:rsidR="007056E0" w:rsidRPr="007056E0" w:rsidRDefault="009A26FA" w:rsidP="003144EA">
      <w:pP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pict>
          <v:rect id="_x0000_i1025" alt="" style="width:468pt;height:.05pt;mso-width-percent:0;mso-height-percent:0;mso-width-percent:0;mso-height-percent:0" o:hralign="center" o:hrstd="t" o:hrnoshade="t" o:hr="t" fillcolor="black" stroked="f"/>
        </w:pict>
      </w:r>
    </w:p>
    <w:p w:rsid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(2 weeks)</w:t>
      </w:r>
      <w:r w:rsidRPr="007056E0">
        <w:rPr>
          <w:rFonts w:ascii="Verdana" w:eastAsia="Times New Roman" w:hAnsi="Verdana" w:cs="Times New Roman"/>
          <w:b/>
          <w:bCs/>
          <w:color w:val="000000"/>
          <w:sz w:val="13"/>
          <w:szCs w:val="13"/>
        </w:rPr>
        <w:t> </w:t>
      </w:r>
      <w:r w:rsidRPr="007056E0">
        <w:rPr>
          <w:rFonts w:ascii="Verdana" w:eastAsia="Times New Roman" w:hAnsi="Verdana" w:cs="Times New Roman"/>
          <w:b/>
          <w:bCs/>
          <w:i/>
          <w:iCs/>
          <w:color w:val="000000"/>
          <w:sz w:val="13"/>
          <w:szCs w:val="13"/>
        </w:rPr>
        <w:t>Large-scale structure of inductive inference</w:t>
      </w:r>
      <w:r w:rsidRPr="007056E0">
        <w:rPr>
          <w:rFonts w:ascii="Verdana" w:eastAsia="Times New Roman" w:hAnsi="Verdana" w:cs="Times New Roman"/>
          <w:b/>
          <w:bCs/>
          <w:color w:val="000000"/>
          <w:sz w:val="13"/>
          <w:szCs w:val="13"/>
        </w:rPr>
        <w:t> </w:t>
      </w:r>
      <w:r w:rsidRPr="007056E0">
        <w:rPr>
          <w:rFonts w:ascii="Verdana" w:eastAsia="Times New Roman" w:hAnsi="Verdana" w:cs="Times New Roman"/>
          <w:color w:val="000000"/>
          <w:sz w:val="13"/>
          <w:szCs w:val="13"/>
        </w:rPr>
        <w:t xml:space="preserve">(Norton, new book </w:t>
      </w:r>
      <w:proofErr w:type="spellStart"/>
      <w:r w:rsidRPr="007056E0">
        <w:rPr>
          <w:rFonts w:ascii="Verdana" w:eastAsia="Times New Roman" w:hAnsi="Verdana" w:cs="Times New Roman"/>
          <w:color w:val="000000"/>
          <w:sz w:val="13"/>
          <w:szCs w:val="13"/>
        </w:rPr>
        <w:t>ms</w:t>
      </w:r>
      <w:proofErr w:type="spellEnd"/>
      <w:r w:rsidRPr="007056E0">
        <w:rPr>
          <w:rFonts w:ascii="Verdana" w:eastAsia="Times New Roman" w:hAnsi="Verdana" w:cs="Times New Roman"/>
          <w:color w:val="000000"/>
          <w:sz w:val="13"/>
          <w:szCs w:val="13"/>
        </w:rPr>
        <w:t>)</w:t>
      </w:r>
    </w:p>
    <w:p w:rsidR="00382C07" w:rsidRPr="007056E0" w:rsidRDefault="00382C07" w:rsidP="003144EA">
      <w:pPr>
        <w:rPr>
          <w:rFonts w:ascii="Verdana" w:eastAsia="Times New Roman" w:hAnsi="Verdana" w:cs="Times New Roman"/>
          <w:color w:val="000000"/>
          <w:sz w:val="13"/>
          <w:szCs w:val="13"/>
        </w:rPr>
      </w:pPr>
    </w:p>
    <w:p w:rsidR="007056E0" w:rsidRDefault="007056E0" w:rsidP="003144EA">
      <w:pPr>
        <w:rPr>
          <w:rFonts w:ascii="Verdana" w:eastAsia="Times New Roman" w:hAnsi="Verdana" w:cs="Times New Roman"/>
          <w:i/>
          <w:iCs/>
          <w:color w:val="000000"/>
          <w:sz w:val="13"/>
          <w:szCs w:val="13"/>
        </w:rPr>
      </w:pPr>
      <w:r w:rsidRPr="007056E0">
        <w:rPr>
          <w:rFonts w:ascii="Verdana" w:eastAsia="Times New Roman" w:hAnsi="Verdana" w:cs="Times New Roman"/>
          <w:i/>
          <w:iCs/>
          <w:color w:val="000000"/>
          <w:sz w:val="13"/>
          <w:szCs w:val="13"/>
        </w:rPr>
        <w:t>1. The Material Theory of Induction, Briefly</w:t>
      </w:r>
    </w:p>
    <w:p w:rsidR="00F304BC" w:rsidRPr="007056E0" w:rsidRDefault="00F304BC" w:rsidP="003144EA">
      <w:pPr>
        <w:rPr>
          <w:rFonts w:ascii="Verdana" w:eastAsia="Times New Roman" w:hAnsi="Verdana" w:cs="Times New Roman"/>
          <w:color w:val="000000"/>
          <w:sz w:val="13"/>
          <w:szCs w:val="13"/>
        </w:rPr>
      </w:pPr>
    </w:p>
    <w:p w:rsidR="007056E0" w:rsidRPr="007056E0" w:rsidRDefault="007056E0" w:rsidP="003144EA">
      <w:pPr>
        <w:rPr>
          <w:rFonts w:ascii="Verdana" w:eastAsia="Times New Roman" w:hAnsi="Verdana" w:cs="Times New Roman"/>
          <w:color w:val="000000"/>
          <w:sz w:val="13"/>
          <w:szCs w:val="13"/>
        </w:rPr>
      </w:pPr>
      <w:r w:rsidRPr="007056E0">
        <w:rPr>
          <w:rFonts w:ascii="Verdana" w:eastAsia="Times New Roman" w:hAnsi="Verdana" w:cs="Times New Roman"/>
          <w:i/>
          <w:iCs/>
          <w:color w:val="000000"/>
          <w:sz w:val="13"/>
          <w:szCs w:val="13"/>
        </w:rPr>
        <w:t>2. Large-Scale Structure: Four Claims</w:t>
      </w:r>
    </w:p>
    <w:p w:rsidR="007056E0" w:rsidRDefault="007056E0" w:rsidP="003144EA">
      <w:pPr>
        <w:ind w:left="1450"/>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w:t>
      </w:r>
      <w:proofErr w:type="spellStart"/>
      <w:r w:rsidRPr="007056E0">
        <w:rPr>
          <w:rFonts w:ascii="Verdana" w:eastAsia="Times New Roman" w:hAnsi="Verdana" w:cs="Times New Roman"/>
          <w:color w:val="000000"/>
          <w:sz w:val="13"/>
          <w:szCs w:val="13"/>
        </w:rPr>
        <w:t>i</w:t>
      </w:r>
      <w:proofErr w:type="spellEnd"/>
      <w:r w:rsidRPr="007056E0">
        <w:rPr>
          <w:rFonts w:ascii="Verdana" w:eastAsia="Times New Roman" w:hAnsi="Verdana" w:cs="Times New Roman"/>
          <w:color w:val="000000"/>
          <w:sz w:val="13"/>
          <w:szCs w:val="13"/>
        </w:rPr>
        <w:t>) Relations of inductive support have a non-hierarchical structure. </w:t>
      </w:r>
      <w:r w:rsidRPr="007056E0">
        <w:rPr>
          <w:rFonts w:ascii="Verdana" w:eastAsia="Times New Roman" w:hAnsi="Verdana" w:cs="Times New Roman"/>
          <w:color w:val="000000"/>
          <w:sz w:val="13"/>
          <w:szCs w:val="13"/>
        </w:rPr>
        <w:br/>
        <w:t>(ii) Hypotheses, initially without known support, are used to erect non-hierarchical structures. </w:t>
      </w:r>
      <w:r w:rsidRPr="007056E0">
        <w:rPr>
          <w:rFonts w:ascii="Verdana" w:eastAsia="Times New Roman" w:hAnsi="Verdana" w:cs="Times New Roman"/>
          <w:color w:val="000000"/>
          <w:sz w:val="13"/>
          <w:szCs w:val="13"/>
        </w:rPr>
        <w:br/>
        <w:t>(iii) Locally deductive relations of support can be combined to produce an inductive totality. </w:t>
      </w:r>
      <w:r w:rsidRPr="007056E0">
        <w:rPr>
          <w:rFonts w:ascii="Verdana" w:eastAsia="Times New Roman" w:hAnsi="Verdana" w:cs="Times New Roman"/>
          <w:color w:val="000000"/>
          <w:sz w:val="13"/>
          <w:szCs w:val="13"/>
        </w:rPr>
        <w:br/>
        <w:t>(iv) There are self-supporting inductive structures.</w:t>
      </w:r>
    </w:p>
    <w:p w:rsidR="00F304BC" w:rsidRPr="007056E0" w:rsidRDefault="00F304BC" w:rsidP="003144EA">
      <w:pPr>
        <w:ind w:left="1450"/>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___ 3. Circularity</w:t>
      </w:r>
      <w:r w:rsidRPr="007056E0">
        <w:rPr>
          <w:rFonts w:ascii="Verdana" w:eastAsia="Times New Roman" w:hAnsi="Verdana" w:cs="Times New Roman"/>
          <w:color w:val="000000"/>
          <w:sz w:val="13"/>
          <w:szCs w:val="13"/>
        </w:rPr>
        <w:br/>
        <w:t xml:space="preserve">The non-hierarchical relations of inductive support in science admit circularities of large and small extent. These circularities are benign. They do not force contradictions or assured </w:t>
      </w:r>
      <w:proofErr w:type="spellStart"/>
      <w:r w:rsidRPr="007056E0">
        <w:rPr>
          <w:rFonts w:ascii="Verdana" w:eastAsia="Times New Roman" w:hAnsi="Verdana" w:cs="Times New Roman"/>
          <w:color w:val="000000"/>
          <w:sz w:val="13"/>
          <w:szCs w:val="13"/>
        </w:rPr>
        <w:t>undetermination</w:t>
      </w:r>
      <w:proofErr w:type="spellEnd"/>
      <w:r w:rsidRPr="007056E0">
        <w:rPr>
          <w:rFonts w:ascii="Verdana" w:eastAsia="Times New Roman" w:hAnsi="Verdana" w:cs="Times New Roman"/>
          <w:color w:val="000000"/>
          <w:sz w:val="13"/>
          <w:szCs w:val="13"/>
        </w:rPr>
        <w:t xml:space="preserve"> of facts on the structure. Here they are no different from other benign circularities.</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___ 4. The Uniqueness of Domain-Specific Inductive Logics</w:t>
      </w:r>
      <w:r w:rsidRPr="007056E0">
        <w:rPr>
          <w:rFonts w:ascii="Verdana" w:eastAsia="Times New Roman" w:hAnsi="Verdana" w:cs="Times New Roman"/>
          <w:color w:val="000000"/>
          <w:sz w:val="13"/>
          <w:szCs w:val="13"/>
        </w:rPr>
        <w:br/>
        <w:t>That a single body of evidence might support factually competing theories equally well is precluded by an instability in the competition between such theories. A small evidential advantage by one secures more favorable facts that amplifies its advantage.</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 xml:space="preserve">___ 5. </w:t>
      </w:r>
      <w:proofErr w:type="spellStart"/>
      <w:r w:rsidRPr="007056E0">
        <w:rPr>
          <w:rFonts w:ascii="Verdana" w:eastAsia="Times New Roman" w:hAnsi="Verdana" w:cs="Times New Roman"/>
          <w:color w:val="000000"/>
          <w:sz w:val="13"/>
          <w:szCs w:val="13"/>
        </w:rPr>
        <w:t>Coherentism</w:t>
      </w:r>
      <w:proofErr w:type="spellEnd"/>
      <w:r w:rsidRPr="007056E0">
        <w:rPr>
          <w:rFonts w:ascii="Verdana" w:eastAsia="Times New Roman" w:hAnsi="Verdana" w:cs="Times New Roman"/>
          <w:color w:val="000000"/>
          <w:sz w:val="13"/>
          <w:szCs w:val="13"/>
        </w:rPr>
        <w:t xml:space="preserve"> and the Material Theory of Induction</w:t>
      </w:r>
      <w:r w:rsidRPr="007056E0">
        <w:rPr>
          <w:rFonts w:ascii="Verdana" w:eastAsia="Times New Roman" w:hAnsi="Verdana" w:cs="Times New Roman"/>
          <w:color w:val="000000"/>
          <w:sz w:val="13"/>
          <w:szCs w:val="13"/>
        </w:rPr>
        <w:br/>
        <w:t xml:space="preserve">While the large-scale structure of inductive relations of support appear similar to relations in a </w:t>
      </w:r>
      <w:proofErr w:type="spellStart"/>
      <w:r w:rsidRPr="007056E0">
        <w:rPr>
          <w:rFonts w:ascii="Verdana" w:eastAsia="Times New Roman" w:hAnsi="Verdana" w:cs="Times New Roman"/>
          <w:color w:val="000000"/>
          <w:sz w:val="13"/>
          <w:szCs w:val="13"/>
        </w:rPr>
        <w:t>coherentist</w:t>
      </w:r>
      <w:proofErr w:type="spellEnd"/>
      <w:r w:rsidRPr="007056E0">
        <w:rPr>
          <w:rFonts w:ascii="Verdana" w:eastAsia="Times New Roman" w:hAnsi="Verdana" w:cs="Times New Roman"/>
          <w:color w:val="000000"/>
          <w:sz w:val="13"/>
          <w:szCs w:val="13"/>
        </w:rPr>
        <w:t xml:space="preserve"> epistemology, the similarities are superficial. </w:t>
      </w:r>
      <w:proofErr w:type="spellStart"/>
      <w:r w:rsidRPr="007056E0">
        <w:rPr>
          <w:rFonts w:ascii="Verdana" w:eastAsia="Times New Roman" w:hAnsi="Verdana" w:cs="Times New Roman"/>
          <w:color w:val="000000"/>
          <w:sz w:val="13"/>
          <w:szCs w:val="13"/>
        </w:rPr>
        <w:t>Coherentism</w:t>
      </w:r>
      <w:proofErr w:type="spellEnd"/>
      <w:r w:rsidRPr="007056E0">
        <w:rPr>
          <w:rFonts w:ascii="Verdana" w:eastAsia="Times New Roman" w:hAnsi="Verdana" w:cs="Times New Roman"/>
          <w:color w:val="000000"/>
          <w:sz w:val="13"/>
          <w:szCs w:val="13"/>
        </w:rPr>
        <w:t xml:space="preserve"> concerns beliefs and the mental operations that connect them. Inductive inference concern logical relations among propositions independent of our thoughts and beliefs. The resources of </w:t>
      </w:r>
      <w:proofErr w:type="spellStart"/>
      <w:r w:rsidRPr="007056E0">
        <w:rPr>
          <w:rFonts w:ascii="Verdana" w:eastAsia="Times New Roman" w:hAnsi="Verdana" w:cs="Times New Roman"/>
          <w:color w:val="000000"/>
          <w:sz w:val="13"/>
          <w:szCs w:val="13"/>
        </w:rPr>
        <w:t>coherentist</w:t>
      </w:r>
      <w:proofErr w:type="spellEnd"/>
      <w:r w:rsidRPr="007056E0">
        <w:rPr>
          <w:rFonts w:ascii="Verdana" w:eastAsia="Times New Roman" w:hAnsi="Verdana" w:cs="Times New Roman"/>
          <w:color w:val="000000"/>
          <w:sz w:val="13"/>
          <w:szCs w:val="13"/>
        </w:rPr>
        <w:t xml:space="preserve"> epistemology prove to be of little help or relevance to the material theory of induction.</w:t>
      </w:r>
    </w:p>
    <w:p w:rsidR="00F304BC" w:rsidRPr="007056E0" w:rsidRDefault="00F304BC" w:rsidP="00F304BC">
      <w:pPr>
        <w:rPr>
          <w:rFonts w:ascii="Verdana" w:eastAsia="Times New Roman" w:hAnsi="Verdana" w:cs="Times New Roman"/>
          <w:color w:val="000000"/>
          <w:sz w:val="13"/>
          <w:szCs w:val="13"/>
        </w:rPr>
      </w:pPr>
    </w:p>
    <w:p w:rsidR="007056E0" w:rsidRP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___ 6. The Problem of Induction</w:t>
      </w:r>
      <w:r w:rsidRPr="007056E0">
        <w:rPr>
          <w:rFonts w:ascii="Verdana" w:eastAsia="Times New Roman" w:hAnsi="Verdana" w:cs="Times New Roman"/>
          <w:color w:val="000000"/>
          <w:sz w:val="13"/>
          <w:szCs w:val="13"/>
        </w:rPr>
        <w:br/>
        <w:t>The problem of induction lies in the failure of universal rules of induction to be justified. They must either justify themselves or enter into an infinite regress of justification by distinct rules. The material theory of induction dissolves the problem since it eschews universal rules of induction. Attempts to resurrect the problem in the regresses and circularities within the non-hierarchical relations of support fail. </w:t>
      </w: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Case Studies</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7</w:t>
      </w:r>
      <w:proofErr w:type="gramEnd"/>
      <w:r w:rsidRPr="007056E0">
        <w:rPr>
          <w:rFonts w:ascii="Verdana" w:eastAsia="Times New Roman" w:hAnsi="Verdana" w:cs="Times New Roman"/>
          <w:color w:val="000000"/>
          <w:sz w:val="13"/>
          <w:szCs w:val="13"/>
        </w:rPr>
        <w:t>. The Recession of the Nebulae.</w:t>
      </w:r>
      <w:r w:rsidRPr="007056E0">
        <w:rPr>
          <w:rFonts w:ascii="Verdana" w:eastAsia="Times New Roman" w:hAnsi="Verdana" w:cs="Times New Roman"/>
          <w:color w:val="000000"/>
          <w:sz w:val="13"/>
          <w:szCs w:val="13"/>
        </w:rPr>
        <w:br/>
        <w:t>Hubble’s 1929 result that nebulae recede with a velocity proportional to their distance may appear to be a simple generalization from measurements of specific nebulae to a generalization over all nebulae. However, Hubble’s 1929 analysis did not respect a hierarchy of generalizations since he lacked distance measurements for nearly half the nebulae. He recovered his general result through a complicated set of inductive inferences that respected no hierarchy of generality.</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8</w:t>
      </w:r>
      <w:proofErr w:type="gramEnd"/>
      <w:r w:rsidRPr="007056E0">
        <w:rPr>
          <w:rFonts w:ascii="Verdana" w:eastAsia="Times New Roman" w:hAnsi="Verdana" w:cs="Times New Roman"/>
          <w:color w:val="000000"/>
          <w:sz w:val="13"/>
          <w:szCs w:val="13"/>
        </w:rPr>
        <w:t>. Newton on Universal Gravitation</w:t>
      </w:r>
      <w:r w:rsidRPr="007056E0">
        <w:rPr>
          <w:rFonts w:ascii="Verdana" w:eastAsia="Times New Roman" w:hAnsi="Verdana" w:cs="Times New Roman"/>
          <w:color w:val="000000"/>
          <w:sz w:val="13"/>
          <w:szCs w:val="13"/>
        </w:rPr>
        <w:br/>
        <w:t>Newton’s celebrated argument for universal gravitation contains two cases of pairs of propositions that mutually support each other in an arch-like structure. That is, one member of the pair supports the other; and vice versa.</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9</w:t>
      </w:r>
      <w:proofErr w:type="gramEnd"/>
      <w:r w:rsidRPr="007056E0">
        <w:rPr>
          <w:rFonts w:ascii="Verdana" w:eastAsia="Times New Roman" w:hAnsi="Verdana" w:cs="Times New Roman"/>
          <w:color w:val="000000"/>
          <w:sz w:val="13"/>
          <w:szCs w:val="13"/>
        </w:rPr>
        <w:t>. Mutually Supporting Evidence in Atomic Spectra</w:t>
      </w:r>
      <w:r w:rsidRPr="007056E0">
        <w:rPr>
          <w:rFonts w:ascii="Verdana" w:eastAsia="Times New Roman" w:hAnsi="Verdana" w:cs="Times New Roman"/>
          <w:color w:val="000000"/>
          <w:sz w:val="13"/>
          <w:szCs w:val="13"/>
        </w:rPr>
        <w:br/>
        <w:t>The atomic spectra were observed in the nineteenth century and early twentieth century as grouped into distinct series. By means of the Ritz combination principle, evidence of the structure of some series supported the structure of others; and vice versa. The Ritz combination principle itself was first an observational result and then recovered from the newly emerging quantum theory. Each supplied evidence for the other in a higher lever relation of mutual support.</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10</w:t>
      </w:r>
      <w:proofErr w:type="gramEnd"/>
      <w:r w:rsidRPr="007056E0">
        <w:rPr>
          <w:rFonts w:ascii="Verdana" w:eastAsia="Times New Roman" w:hAnsi="Verdana" w:cs="Times New Roman"/>
          <w:color w:val="000000"/>
          <w:sz w:val="13"/>
          <w:szCs w:val="13"/>
        </w:rPr>
        <w:t>. Mutually Supporting Evidence in Radiocarbon Dating.</w:t>
      </w:r>
      <w:r w:rsidRPr="007056E0">
        <w:rPr>
          <w:rFonts w:ascii="Verdana" w:eastAsia="Times New Roman" w:hAnsi="Verdana" w:cs="Times New Roman"/>
          <w:color w:val="000000"/>
          <w:sz w:val="13"/>
          <w:szCs w:val="13"/>
        </w:rPr>
        <w:br/>
        <w:t>Historical artefacts can be dated by traditional methods or by radiocarbon dating. The results of each method support the other, illustrating the arch-like structure of relations of support.</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11</w:t>
      </w:r>
      <w:proofErr w:type="gramEnd"/>
      <w:r w:rsidRPr="007056E0">
        <w:rPr>
          <w:rFonts w:ascii="Verdana" w:eastAsia="Times New Roman" w:hAnsi="Verdana" w:cs="Times New Roman"/>
          <w:color w:val="000000"/>
          <w:sz w:val="13"/>
          <w:szCs w:val="13"/>
        </w:rPr>
        <w:t>. The Determination of Atomic Weights</w:t>
      </w:r>
      <w:r w:rsidRPr="007056E0">
        <w:rPr>
          <w:rFonts w:ascii="Verdana" w:eastAsia="Times New Roman" w:hAnsi="Verdana" w:cs="Times New Roman"/>
          <w:color w:val="000000"/>
          <w:sz w:val="13"/>
          <w:szCs w:val="13"/>
        </w:rPr>
        <w:br/>
        <w:t>It took over half a century after Dalton proposed his atomic theory of the elements for chemists to break a circularity in molecular formulae and atomic weights and establish that water is H</w:t>
      </w:r>
      <w:r w:rsidRPr="007056E0">
        <w:rPr>
          <w:rFonts w:ascii="Verdana" w:eastAsia="Times New Roman" w:hAnsi="Verdana" w:cs="Times New Roman"/>
          <w:color w:val="000000"/>
          <w:sz w:val="13"/>
          <w:szCs w:val="13"/>
          <w:vertAlign w:val="subscript"/>
        </w:rPr>
        <w:t>2</w:t>
      </w:r>
      <w:r w:rsidRPr="007056E0">
        <w:rPr>
          <w:rFonts w:ascii="Verdana" w:eastAsia="Times New Roman" w:hAnsi="Verdana" w:cs="Times New Roman"/>
          <w:color w:val="000000"/>
          <w:sz w:val="13"/>
          <w:szCs w:val="13"/>
        </w:rPr>
        <w:t>O, and not HO. Their analysis employed relations of inductive support of bewildering complexity, illustrating the complex, non-hierarchical character of relations of inductive support.</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12</w:t>
      </w:r>
      <w:proofErr w:type="gramEnd"/>
      <w:r w:rsidRPr="007056E0">
        <w:rPr>
          <w:rFonts w:ascii="Verdana" w:eastAsia="Times New Roman" w:hAnsi="Verdana" w:cs="Times New Roman"/>
          <w:color w:val="000000"/>
          <w:sz w:val="13"/>
          <w:szCs w:val="13"/>
        </w:rPr>
        <w:t>. The Use of Hypotheses in Determining Distances in Our Planetary System</w:t>
      </w:r>
      <w:r w:rsidRPr="007056E0">
        <w:rPr>
          <w:rFonts w:ascii="Verdana" w:eastAsia="Times New Roman" w:hAnsi="Verdana" w:cs="Times New Roman"/>
          <w:color w:val="000000"/>
          <w:sz w:val="13"/>
          <w:szCs w:val="13"/>
        </w:rPr>
        <w:br/>
        <w:t>As late as the eighteenth and nineteenth centuries, astronomers still struggled to provide exact values for distances within our planetary system. Triangulation, the only direct method available, was too weak. Since antiquity, astronomers arrived at more precise values by basing their analyses on hypotheses that would in turn require subsequent support.</w:t>
      </w:r>
    </w:p>
    <w:p w:rsidR="00F304BC" w:rsidRPr="007056E0" w:rsidRDefault="00F304BC" w:rsidP="00F304BC">
      <w:pPr>
        <w:rPr>
          <w:rFonts w:ascii="Verdana" w:eastAsia="Times New Roman" w:hAnsi="Verdana" w:cs="Times New Roman"/>
          <w:color w:val="000000"/>
          <w:sz w:val="13"/>
          <w:szCs w:val="13"/>
        </w:rPr>
      </w:pPr>
    </w:p>
    <w:p w:rsid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13</w:t>
      </w:r>
      <w:proofErr w:type="gramEnd"/>
      <w:r w:rsidRPr="007056E0">
        <w:rPr>
          <w:rFonts w:ascii="Verdana" w:eastAsia="Times New Roman" w:hAnsi="Verdana" w:cs="Times New Roman"/>
          <w:color w:val="000000"/>
          <w:sz w:val="13"/>
          <w:szCs w:val="13"/>
        </w:rPr>
        <w:t>. Dowsing: The Instabilities of Evidential Competition</w:t>
      </w:r>
      <w:r w:rsidRPr="007056E0">
        <w:rPr>
          <w:rFonts w:ascii="Verdana" w:eastAsia="Times New Roman" w:hAnsi="Verdana" w:cs="Times New Roman"/>
          <w:color w:val="000000"/>
          <w:sz w:val="13"/>
          <w:szCs w:val="13"/>
        </w:rPr>
        <w:br/>
        <w:t>The instability of competition between competing theories is illustrated by the rivalry between proponents and critics of dowsing, leading to a decisive victory by its critics.</w:t>
      </w:r>
    </w:p>
    <w:p w:rsidR="00F304BC" w:rsidRPr="007056E0" w:rsidRDefault="00F304BC" w:rsidP="00F304BC">
      <w:pPr>
        <w:rPr>
          <w:rFonts w:ascii="Verdana" w:eastAsia="Times New Roman" w:hAnsi="Verdana" w:cs="Times New Roman"/>
          <w:color w:val="000000"/>
          <w:sz w:val="13"/>
          <w:szCs w:val="13"/>
        </w:rPr>
      </w:pPr>
    </w:p>
    <w:p w:rsidR="007056E0" w:rsidRPr="007056E0" w:rsidRDefault="007056E0" w:rsidP="00F304BC">
      <w:pPr>
        <w:rPr>
          <w:rFonts w:ascii="Verdana" w:eastAsia="Times New Roman" w:hAnsi="Verdana" w:cs="Times New Roman"/>
          <w:color w:val="000000"/>
          <w:sz w:val="13"/>
          <w:szCs w:val="13"/>
        </w:rPr>
      </w:pPr>
      <w:r w:rsidRPr="007056E0">
        <w:rPr>
          <w:rFonts w:ascii="Verdana" w:eastAsia="Times New Roman" w:hAnsi="Verdana" w:cs="Times New Roman"/>
          <w:color w:val="000000"/>
          <w:sz w:val="13"/>
          <w:szCs w:val="13"/>
        </w:rPr>
        <w:t>__</w:t>
      </w:r>
      <w:proofErr w:type="gramStart"/>
      <w:r w:rsidRPr="007056E0">
        <w:rPr>
          <w:rFonts w:ascii="Verdana" w:eastAsia="Times New Roman" w:hAnsi="Verdana" w:cs="Times New Roman"/>
          <w:color w:val="000000"/>
          <w:sz w:val="13"/>
          <w:szCs w:val="13"/>
        </w:rPr>
        <w:t>_  14</w:t>
      </w:r>
      <w:proofErr w:type="gramEnd"/>
      <w:r w:rsidRPr="007056E0">
        <w:rPr>
          <w:rFonts w:ascii="Verdana" w:eastAsia="Times New Roman" w:hAnsi="Verdana" w:cs="Times New Roman"/>
          <w:color w:val="000000"/>
          <w:sz w:val="13"/>
          <w:szCs w:val="13"/>
        </w:rPr>
        <w:t>. Stock Market Prediction: When Inductive Logics Compete</w:t>
      </w:r>
      <w:r w:rsidRPr="007056E0">
        <w:rPr>
          <w:rFonts w:ascii="Verdana" w:eastAsia="Times New Roman" w:hAnsi="Verdana" w:cs="Times New Roman"/>
          <w:color w:val="000000"/>
          <w:sz w:val="13"/>
          <w:szCs w:val="13"/>
        </w:rPr>
        <w:br/>
        <w:t xml:space="preserve">Four systems are routinely used to predict future price on the </w:t>
      </w:r>
      <w:proofErr w:type="spellStart"/>
      <w:r w:rsidRPr="007056E0">
        <w:rPr>
          <w:rFonts w:ascii="Verdana" w:eastAsia="Times New Roman" w:hAnsi="Verdana" w:cs="Times New Roman"/>
          <w:color w:val="000000"/>
          <w:sz w:val="13"/>
          <w:szCs w:val="13"/>
        </w:rPr>
        <w:t>stockmarket</w:t>
      </w:r>
      <w:proofErr w:type="spellEnd"/>
      <w:r w:rsidRPr="007056E0">
        <w:rPr>
          <w:rFonts w:ascii="Verdana" w:eastAsia="Times New Roman" w:hAnsi="Verdana" w:cs="Times New Roman"/>
          <w:color w:val="000000"/>
          <w:sz w:val="13"/>
          <w:szCs w:val="13"/>
        </w:rPr>
        <w:t>, each comprising a small inductive logic. Their competition is unstable and only one would survive if investors and pundits took proper notice of the evidence.</w:t>
      </w:r>
    </w:p>
    <w:p w:rsidR="007056E0" w:rsidRPr="007056E0" w:rsidRDefault="007056E0" w:rsidP="00F304BC">
      <w:pPr>
        <w:rPr>
          <w:rFonts w:ascii="Times New Roman" w:eastAsia="Times New Roman" w:hAnsi="Times New Roman" w:cs="Times New Roman"/>
          <w:sz w:val="16"/>
          <w:szCs w:val="16"/>
        </w:rPr>
      </w:pPr>
    </w:p>
    <w:p w:rsidR="00464D5A" w:rsidRPr="007056E0" w:rsidRDefault="009A26FA" w:rsidP="00F304BC">
      <w:pPr>
        <w:rPr>
          <w:sz w:val="16"/>
          <w:szCs w:val="16"/>
        </w:rPr>
      </w:pPr>
    </w:p>
    <w:sectPr w:rsidR="00464D5A" w:rsidRPr="00705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E0"/>
    <w:rsid w:val="00130899"/>
    <w:rsid w:val="0021391F"/>
    <w:rsid w:val="003144EA"/>
    <w:rsid w:val="00382C07"/>
    <w:rsid w:val="00485E46"/>
    <w:rsid w:val="007056E0"/>
    <w:rsid w:val="009A26FA"/>
    <w:rsid w:val="00CD2345"/>
    <w:rsid w:val="00D9733B"/>
    <w:rsid w:val="00DD04D2"/>
    <w:rsid w:val="00F3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0649"/>
  <w15:chartTrackingRefBased/>
  <w15:docId w15:val="{EC5B18DD-CBCC-194A-8676-05E85917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46"/>
  </w:style>
  <w:style w:type="paragraph" w:styleId="Heading1">
    <w:name w:val="heading 1"/>
    <w:basedOn w:val="Normal"/>
    <w:link w:val="Heading1Char"/>
    <w:uiPriority w:val="9"/>
    <w:qFormat/>
    <w:rsid w:val="007056E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6E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056E0"/>
  </w:style>
  <w:style w:type="paragraph" w:styleId="NormalWeb">
    <w:name w:val="Normal (Web)"/>
    <w:basedOn w:val="Normal"/>
    <w:uiPriority w:val="99"/>
    <w:semiHidden/>
    <w:unhideWhenUsed/>
    <w:rsid w:val="007056E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056E0"/>
    <w:rPr>
      <w:color w:val="0000FF"/>
      <w:u w:val="single"/>
    </w:rPr>
  </w:style>
  <w:style w:type="character" w:styleId="Emphasis">
    <w:name w:val="Emphasis"/>
    <w:basedOn w:val="DefaultParagraphFont"/>
    <w:uiPriority w:val="20"/>
    <w:qFormat/>
    <w:rsid w:val="007056E0"/>
    <w:rPr>
      <w:i/>
      <w:iCs/>
    </w:rPr>
  </w:style>
  <w:style w:type="paragraph" w:customStyle="1" w:styleId="indent">
    <w:name w:val="indent"/>
    <w:basedOn w:val="Normal"/>
    <w:rsid w:val="007056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056E0"/>
    <w:rPr>
      <w:b/>
      <w:bCs/>
    </w:rPr>
  </w:style>
  <w:style w:type="paragraph" w:styleId="BlockText">
    <w:name w:val="Block Text"/>
    <w:basedOn w:val="Normal"/>
    <w:uiPriority w:val="99"/>
    <w:unhideWhenUsed/>
    <w:rsid w:val="00485E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contextualSpacing/>
    </w:pPr>
    <w:rPr>
      <w:rFonts w:eastAsiaTheme="minorEastAsia"/>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t.edu/~jdnorton/teaching/2682_confirmation/2021/topics_sources.html" TargetMode="External"/><Relationship Id="rId3" Type="http://schemas.openxmlformats.org/officeDocument/2006/relationships/webSettings" Target="webSettings.xml"/><Relationship Id="rId7" Type="http://schemas.openxmlformats.org/officeDocument/2006/relationships/hyperlink" Target="http://www.pitt.edu/~jdnorton/teaching/2682_confirmation/2021/topics_sourc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tt.edu/~jdnorton/teaching/2682_confirmation/2021/topics_sources.html" TargetMode="External"/><Relationship Id="rId11" Type="http://schemas.openxmlformats.org/officeDocument/2006/relationships/fontTable" Target="fontTable.xml"/><Relationship Id="rId5" Type="http://schemas.openxmlformats.org/officeDocument/2006/relationships/hyperlink" Target="http://www.pitt.edu/~jdnorton/teaching/2682_confirmation/2021/topics_sources.html" TargetMode="External"/><Relationship Id="rId10" Type="http://schemas.openxmlformats.org/officeDocument/2006/relationships/hyperlink" Target="http://www.pitt.edu/~jdnorton/teaching/2682_confirmation/2021/topics_sources.html" TargetMode="External"/><Relationship Id="rId4" Type="http://schemas.openxmlformats.org/officeDocument/2006/relationships/hyperlink" Target="http://www.pitt.edu/~jdnorton/teaching/2682_confirmation/2021/topics_sources.html" TargetMode="External"/><Relationship Id="rId9" Type="http://schemas.openxmlformats.org/officeDocument/2006/relationships/hyperlink" Target="http://www.pitt.edu/~jdnorton/teaching/2682_confirmation/2021/topics_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John D</dc:creator>
  <cp:keywords/>
  <dc:description/>
  <cp:lastModifiedBy>Norton, John D</cp:lastModifiedBy>
  <cp:revision>5</cp:revision>
  <dcterms:created xsi:type="dcterms:W3CDTF">2021-01-20T22:37:00Z</dcterms:created>
  <dcterms:modified xsi:type="dcterms:W3CDTF">2021-01-20T23:33:00Z</dcterms:modified>
</cp:coreProperties>
</file>