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450" w:type="dxa"/>
        <w:tblInd w:w="3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169"/>
        <w:gridCol w:w="281"/>
      </w:tblGrid>
      <w:tr w:rsidR="00150C36" w14:paraId="5319EDD5" w14:textId="77777777" w:rsidTr="00CE76C2">
        <w:tc>
          <w:tcPr>
            <w:tcW w:w="9169" w:type="dxa"/>
            <w:vAlign w:val="center"/>
          </w:tcPr>
          <w:p w14:paraId="2800656D" w14:textId="77777777" w:rsidR="00150C36" w:rsidRPr="00415BAB" w:rsidRDefault="00150C36" w:rsidP="002C1822">
            <w:pPr>
              <w:pStyle w:val="BodyText"/>
              <w:rPr>
                <w:lang w:val="en-US"/>
              </w:rPr>
            </w:pPr>
          </w:p>
        </w:tc>
        <w:tc>
          <w:tcPr>
            <w:tcW w:w="281" w:type="dxa"/>
          </w:tcPr>
          <w:p w14:paraId="323FC29E" w14:textId="77777777" w:rsidR="00150C36" w:rsidRDefault="00150C36" w:rsidP="002C1822">
            <w:pPr>
              <w:snapToGrid w:val="0"/>
              <w:jc w:val="right"/>
              <w:rPr>
                <w:rFonts w:ascii="Arial" w:hAnsi="Arial"/>
                <w:color w:val="000000"/>
                <w:sz w:val="20"/>
              </w:rPr>
            </w:pPr>
          </w:p>
        </w:tc>
      </w:tr>
    </w:tbl>
    <w:p w14:paraId="24C5D454" w14:textId="77777777" w:rsidR="00150C36" w:rsidRPr="008C02E9" w:rsidRDefault="00150C36" w:rsidP="00150C36">
      <w:pPr>
        <w:pStyle w:val="Heading2"/>
        <w:ind w:left="60"/>
        <w:rPr>
          <w:color w:val="000000"/>
          <w:u w:val="single"/>
        </w:rPr>
      </w:pPr>
      <w:r w:rsidRPr="008C02E9">
        <w:rPr>
          <w:color w:val="000000"/>
          <w:u w:val="single"/>
        </w:rPr>
        <w:t>Publications</w:t>
      </w:r>
    </w:p>
    <w:p w14:paraId="546F6D16" w14:textId="77777777" w:rsidR="00150C36" w:rsidRPr="001A767D" w:rsidRDefault="00150C36" w:rsidP="00150C36">
      <w:pPr>
        <w:pStyle w:val="Heading2"/>
        <w:ind w:left="60"/>
        <w:rPr>
          <w:color w:val="000000"/>
        </w:rPr>
      </w:pPr>
      <w:r>
        <w:rPr>
          <w:color w:val="000000"/>
        </w:rPr>
        <w:t>Books:</w:t>
      </w:r>
    </w:p>
    <w:p w14:paraId="51B8C546" w14:textId="77777777" w:rsidR="00150C36" w:rsidRPr="00A7302A" w:rsidRDefault="00150C36" w:rsidP="00150C36">
      <w:pPr>
        <w:numPr>
          <w:ilvl w:val="0"/>
          <w:numId w:val="2"/>
        </w:numPr>
        <w:rPr>
          <w:b/>
          <w:i/>
        </w:rPr>
      </w:pPr>
      <w:r>
        <w:rPr>
          <w:b/>
          <w:i/>
        </w:rPr>
        <w:t xml:space="preserve">A Spirit of Trust: A Reading of Hegel’s </w:t>
      </w:r>
      <w:r w:rsidRPr="00A7302A">
        <w:rPr>
          <w:b/>
          <w:i/>
          <w:u w:val="single"/>
        </w:rPr>
        <w:t>Phenomenology</w:t>
      </w:r>
    </w:p>
    <w:p w14:paraId="3874F7EE" w14:textId="7E43916B" w:rsidR="00150C36" w:rsidRDefault="00150C36" w:rsidP="00150C36">
      <w:pPr>
        <w:ind w:left="525"/>
      </w:pPr>
      <w:r>
        <w:rPr>
          <w:noProof/>
        </w:rPr>
        <w:drawing>
          <wp:inline distT="0" distB="0" distL="0" distR="0" wp14:anchorId="46637A34" wp14:editId="58CE5299">
            <wp:extent cx="1240790" cy="1834515"/>
            <wp:effectExtent l="0" t="0" r="0" b="0"/>
            <wp:docPr id="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790" cy="183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5835B5" w14:textId="77777777" w:rsidR="00150C36" w:rsidRDefault="00150C36" w:rsidP="00150C36">
      <w:pPr>
        <w:ind w:left="525"/>
      </w:pPr>
      <w:r>
        <w:t>Harvard University Press, 2019.  836 pages.</w:t>
      </w:r>
    </w:p>
    <w:p w14:paraId="25114F33" w14:textId="77777777" w:rsidR="00150C36" w:rsidRDefault="00150C36" w:rsidP="00150C36">
      <w:pPr>
        <w:ind w:left="525"/>
      </w:pPr>
      <w:r>
        <w:t>ISBN#9780674976818</w:t>
      </w:r>
    </w:p>
    <w:p w14:paraId="2418277A" w14:textId="77777777" w:rsidR="00150C36" w:rsidRDefault="00150C36" w:rsidP="00150C36">
      <w:pPr>
        <w:ind w:left="525"/>
      </w:pPr>
    </w:p>
    <w:p w14:paraId="4DAF45E4" w14:textId="77777777" w:rsidR="00150C36" w:rsidRDefault="00150C36" w:rsidP="00150C36">
      <w:pPr>
        <w:ind w:left="525"/>
      </w:pPr>
      <w:r>
        <w:t>Chinese translation in preparation.</w:t>
      </w:r>
    </w:p>
    <w:p w14:paraId="58191C1C" w14:textId="77777777" w:rsidR="00150C36" w:rsidRDefault="00150C36" w:rsidP="00150C36">
      <w:pPr>
        <w:ind w:left="525"/>
      </w:pPr>
      <w:r>
        <w:t>French translation in preparation.</w:t>
      </w:r>
    </w:p>
    <w:p w14:paraId="565847AB" w14:textId="77777777" w:rsidR="00150C36" w:rsidRPr="00A7302A" w:rsidRDefault="00150C36" w:rsidP="00150C36">
      <w:pPr>
        <w:ind w:left="525"/>
      </w:pPr>
      <w:r>
        <w:t>Arabic translation in preparation.</w:t>
      </w:r>
    </w:p>
    <w:p w14:paraId="13C261BC" w14:textId="77777777" w:rsidR="00150C36" w:rsidRDefault="00150C36" w:rsidP="00150C36">
      <w:pPr>
        <w:rPr>
          <w:b/>
          <w:iCs/>
        </w:rPr>
      </w:pPr>
    </w:p>
    <w:p w14:paraId="232C3161" w14:textId="77777777" w:rsidR="00150C36" w:rsidRDefault="00150C36" w:rsidP="00150C36">
      <w:pPr>
        <w:rPr>
          <w:b/>
          <w:iCs/>
        </w:rPr>
      </w:pPr>
    </w:p>
    <w:p w14:paraId="716F2609" w14:textId="6B633BA1" w:rsidR="00150C36" w:rsidRDefault="00150C36" w:rsidP="00150C36">
      <w:pPr>
        <w:ind w:left="525"/>
        <w:rPr>
          <w:noProof/>
        </w:rPr>
      </w:pPr>
      <w:r w:rsidRPr="00CF0A44">
        <w:rPr>
          <w:noProof/>
        </w:rPr>
        <w:drawing>
          <wp:inline distT="0" distB="0" distL="0" distR="0" wp14:anchorId="7154014B" wp14:editId="13A2E621">
            <wp:extent cx="1389380" cy="2214880"/>
            <wp:effectExtent l="0" t="0" r="0" b="0"/>
            <wp:docPr id="6" name="Picture 6" descr="An owl with text below i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n owl with text below it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9380" cy="221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131244" w14:textId="77777777" w:rsidR="00150C36" w:rsidRPr="00E20AA7" w:rsidRDefault="00150C36" w:rsidP="00150C36">
      <w:pPr>
        <w:spacing w:line="360" w:lineRule="auto"/>
        <w:rPr>
          <w:bCs/>
          <w:i/>
          <w:iCs/>
          <w:szCs w:val="24"/>
          <w:lang w:val="de-DE"/>
        </w:rPr>
      </w:pPr>
      <w:r w:rsidRPr="00E20AA7">
        <w:rPr>
          <w:bCs/>
          <w:i/>
          <w:iCs/>
          <w:szCs w:val="24"/>
          <w:lang w:val="de-DE"/>
        </w:rPr>
        <w:t>Im Geiste des Vertrauens</w:t>
      </w:r>
      <w:r>
        <w:rPr>
          <w:bCs/>
          <w:i/>
          <w:iCs/>
          <w:szCs w:val="24"/>
          <w:lang w:val="de-DE"/>
        </w:rPr>
        <w:t xml:space="preserve">: </w:t>
      </w:r>
      <w:r w:rsidRPr="00E20AA7">
        <w:rPr>
          <w:bCs/>
          <w:i/>
          <w:iCs/>
          <w:szCs w:val="24"/>
          <w:lang w:val="de-DE"/>
        </w:rPr>
        <w:t>Eine Lektüre der Phänomenologie des Geistes</w:t>
      </w:r>
    </w:p>
    <w:p w14:paraId="06B0A33B" w14:textId="77777777" w:rsidR="00150C36" w:rsidRPr="00366E08" w:rsidRDefault="00150C36" w:rsidP="00150C36">
      <w:pPr>
        <w:rPr>
          <w:szCs w:val="24"/>
          <w:shd w:val="clear" w:color="auto" w:fill="E7EDFC"/>
        </w:rPr>
      </w:pPr>
      <w:r w:rsidRPr="00366E08">
        <w:rPr>
          <w:color w:val="1A1A1A"/>
          <w:szCs w:val="24"/>
          <w:shd w:val="clear" w:color="auto" w:fill="FFFFFF"/>
        </w:rPr>
        <w:t>Aus dem Amerikanischen von Sebastian Koth und Aaron Shoichet</w:t>
      </w:r>
    </w:p>
    <w:p w14:paraId="4172D0D2" w14:textId="77777777" w:rsidR="00150C36" w:rsidRDefault="00150C36" w:rsidP="00150C36">
      <w:pPr>
        <w:rPr>
          <w:szCs w:val="24"/>
          <w:shd w:val="clear" w:color="auto" w:fill="E7EDFC"/>
        </w:rPr>
      </w:pPr>
      <w:r>
        <w:rPr>
          <w:szCs w:val="24"/>
          <w:shd w:val="clear" w:color="auto" w:fill="E7EDFC"/>
        </w:rPr>
        <w:t>Suhrkamp Verlag, forthcoming, September 2021.  1000 pages.</w:t>
      </w:r>
    </w:p>
    <w:p w14:paraId="6CC1DF94" w14:textId="77777777" w:rsidR="00150C36" w:rsidRDefault="00150C36" w:rsidP="00150C36">
      <w:pPr>
        <w:rPr>
          <w:szCs w:val="24"/>
          <w:shd w:val="clear" w:color="auto" w:fill="E7EDFC"/>
        </w:rPr>
      </w:pPr>
      <w:r w:rsidRPr="001224D7">
        <w:rPr>
          <w:szCs w:val="24"/>
          <w:shd w:val="clear" w:color="auto" w:fill="E7EDFC"/>
        </w:rPr>
        <w:t>ISBN: 978-3-518-58769-0</w:t>
      </w:r>
    </w:p>
    <w:p w14:paraId="64AB220E" w14:textId="77777777" w:rsidR="00150C36" w:rsidRDefault="00150C36" w:rsidP="00150C36">
      <w:pPr>
        <w:rPr>
          <w:i/>
          <w:iCs/>
          <w:szCs w:val="24"/>
          <w:shd w:val="clear" w:color="auto" w:fill="E7EDFC"/>
        </w:rPr>
      </w:pPr>
      <w:r>
        <w:rPr>
          <w:szCs w:val="24"/>
          <w:shd w:val="clear" w:color="auto" w:fill="E7EDFC"/>
        </w:rPr>
        <w:t xml:space="preserve">German translation of </w:t>
      </w:r>
      <w:r>
        <w:rPr>
          <w:i/>
          <w:iCs/>
          <w:szCs w:val="24"/>
          <w:shd w:val="clear" w:color="auto" w:fill="E7EDFC"/>
        </w:rPr>
        <w:t>A Spirit of Trust</w:t>
      </w:r>
    </w:p>
    <w:p w14:paraId="14466581" w14:textId="77777777" w:rsidR="00150C36" w:rsidRPr="006626FC" w:rsidRDefault="00150C36" w:rsidP="00150C36">
      <w:pPr>
        <w:rPr>
          <w:szCs w:val="24"/>
          <w:shd w:val="clear" w:color="auto" w:fill="E7EDFC"/>
        </w:rPr>
      </w:pPr>
    </w:p>
    <w:p w14:paraId="6BB0C759" w14:textId="77777777" w:rsidR="00150C36" w:rsidRDefault="00150C36" w:rsidP="00150C36">
      <w:pPr>
        <w:numPr>
          <w:ilvl w:val="0"/>
          <w:numId w:val="2"/>
        </w:numPr>
        <w:rPr>
          <w:b/>
          <w:i/>
        </w:rPr>
      </w:pPr>
      <w:r>
        <w:rPr>
          <w:b/>
          <w:i/>
        </w:rPr>
        <w:lastRenderedPageBreak/>
        <w:t xml:space="preserve">In the Space of Reason: </w:t>
      </w:r>
    </w:p>
    <w:p w14:paraId="77DC9817" w14:textId="77777777" w:rsidR="00150C36" w:rsidRDefault="00150C36" w:rsidP="00150C36">
      <w:pPr>
        <w:ind w:left="525"/>
        <w:rPr>
          <w:b/>
          <w:i/>
        </w:rPr>
      </w:pPr>
      <w:r>
        <w:rPr>
          <w:b/>
          <w:i/>
        </w:rPr>
        <w:t>Inferentialism, Normative Pragmatism, and Metalinguistic Expressivism</w:t>
      </w:r>
    </w:p>
    <w:p w14:paraId="64C3A6CF" w14:textId="77777777" w:rsidR="00150C36" w:rsidRDefault="00150C36" w:rsidP="00150C36">
      <w:pPr>
        <w:ind w:left="525"/>
      </w:pPr>
      <w:r>
        <w:t>The 2018 Dewey Lectures at Fudan University, Shanghai, China</w:t>
      </w:r>
    </w:p>
    <w:p w14:paraId="40E3482A" w14:textId="77777777" w:rsidR="00150C36" w:rsidRDefault="00150C36" w:rsidP="00150C36">
      <w:pPr>
        <w:ind w:left="525"/>
      </w:pPr>
      <w:r>
        <w:t>Ning Sun, Jing Zhou, Yuanfan Huang, Jie Wen, translators</w:t>
      </w:r>
    </w:p>
    <w:p w14:paraId="6A543B7D" w14:textId="787C7E9D" w:rsidR="00150C36" w:rsidRDefault="00150C36" w:rsidP="00150C36">
      <w:pPr>
        <w:ind w:left="525"/>
      </w:pPr>
      <w:r w:rsidRPr="00D300CD">
        <w:rPr>
          <w:noProof/>
        </w:rPr>
        <w:drawing>
          <wp:inline distT="0" distB="0" distL="0" distR="0" wp14:anchorId="3EC2835F" wp14:editId="48121355">
            <wp:extent cx="1151890" cy="1626870"/>
            <wp:effectExtent l="0" t="0" r="0" b="0"/>
            <wp:docPr id="5" name="Picture 5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1626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7B0825" w14:textId="77777777" w:rsidR="00150C36" w:rsidRDefault="00150C36" w:rsidP="00150C36">
      <w:pPr>
        <w:ind w:left="525"/>
      </w:pPr>
      <w:r>
        <w:t>Shanghai People’s Publishing House, 2019</w:t>
      </w:r>
    </w:p>
    <w:p w14:paraId="56F45632" w14:textId="77777777" w:rsidR="00150C36" w:rsidRDefault="00150C36" w:rsidP="00150C36">
      <w:pPr>
        <w:ind w:firstLine="525"/>
      </w:pPr>
      <w:r w:rsidRPr="00D300CD">
        <w:t>ISBN</w:t>
      </w:r>
      <w:r>
        <w:t>#</w:t>
      </w:r>
      <w:r w:rsidRPr="00D300CD">
        <w:t>978</w:t>
      </w:r>
      <w:r>
        <w:t>-</w:t>
      </w:r>
      <w:r w:rsidRPr="00D300CD">
        <w:t>7208158337</w:t>
      </w:r>
    </w:p>
    <w:p w14:paraId="769BA56F" w14:textId="77777777" w:rsidR="00150C36" w:rsidRDefault="00150C36" w:rsidP="00150C36">
      <w:pPr>
        <w:ind w:firstLine="525"/>
        <w:rPr>
          <w:b/>
          <w:i/>
        </w:rPr>
      </w:pPr>
    </w:p>
    <w:p w14:paraId="4C269B65" w14:textId="77777777" w:rsidR="00150C36" w:rsidRPr="00A7302A" w:rsidRDefault="00150C36" w:rsidP="00150C36">
      <w:pPr>
        <w:numPr>
          <w:ilvl w:val="0"/>
          <w:numId w:val="2"/>
        </w:numPr>
        <w:rPr>
          <w:b/>
          <w:i/>
        </w:rPr>
      </w:pPr>
      <w:r>
        <w:rPr>
          <w:b/>
          <w:i/>
        </w:rPr>
        <w:t>Heroism and Magnanimity: The Post-Modern Form of Self-Conscious Agency</w:t>
      </w:r>
    </w:p>
    <w:p w14:paraId="00244624" w14:textId="58A5B633" w:rsidR="00150C36" w:rsidRDefault="00150C36" w:rsidP="00150C36">
      <w:pPr>
        <w:ind w:left="525"/>
      </w:pPr>
      <w:r>
        <w:rPr>
          <w:noProof/>
        </w:rPr>
        <w:drawing>
          <wp:inline distT="0" distB="0" distL="0" distR="0" wp14:anchorId="4736A75B" wp14:editId="457FF34D">
            <wp:extent cx="1086485" cy="1638935"/>
            <wp:effectExtent l="0" t="0" r="0" b="0"/>
            <wp:docPr id="2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6485" cy="1638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A37B65" w14:textId="77777777" w:rsidR="00150C36" w:rsidRDefault="00150C36" w:rsidP="00150C36">
      <w:pPr>
        <w:ind w:left="525"/>
      </w:pPr>
      <w:r w:rsidRPr="00A7302A">
        <w:t>The Aquinas Lecture, 2019</w:t>
      </w:r>
    </w:p>
    <w:p w14:paraId="3CC17A88" w14:textId="77777777" w:rsidR="00150C36" w:rsidRDefault="00150C36" w:rsidP="00150C36">
      <w:pPr>
        <w:ind w:left="525"/>
      </w:pPr>
      <w:r>
        <w:t>Marquette University Press, 2019</w:t>
      </w:r>
    </w:p>
    <w:p w14:paraId="65867508" w14:textId="77777777" w:rsidR="00150C36" w:rsidRPr="00A7302A" w:rsidRDefault="00150C36" w:rsidP="00150C36">
      <w:pPr>
        <w:ind w:left="525"/>
      </w:pPr>
      <w:r>
        <w:t>ISBN#978-0874621938</w:t>
      </w:r>
    </w:p>
    <w:p w14:paraId="7244A951" w14:textId="77777777" w:rsidR="00150C36" w:rsidRDefault="00150C36" w:rsidP="00150C36">
      <w:pPr>
        <w:rPr>
          <w:b/>
          <w:i/>
        </w:rPr>
      </w:pPr>
    </w:p>
    <w:p w14:paraId="4F207A77" w14:textId="77777777" w:rsidR="00150C36" w:rsidRPr="00F27921" w:rsidRDefault="00150C36" w:rsidP="00150C36">
      <w:pPr>
        <w:numPr>
          <w:ilvl w:val="0"/>
          <w:numId w:val="2"/>
        </w:numPr>
        <w:rPr>
          <w:b/>
          <w:i/>
        </w:rPr>
      </w:pPr>
      <w:r>
        <w:rPr>
          <w:b/>
          <w:i/>
        </w:rPr>
        <w:t>Wiedererinnerter Idealismus</w:t>
      </w:r>
    </w:p>
    <w:p w14:paraId="2C0712C1" w14:textId="4967EA6A" w:rsidR="00150C36" w:rsidRDefault="00150C36" w:rsidP="00150C36">
      <w:pPr>
        <w:ind w:left="525"/>
      </w:pPr>
      <w:r>
        <w:rPr>
          <w:noProof/>
        </w:rPr>
        <w:drawing>
          <wp:inline distT="0" distB="0" distL="0" distR="0" wp14:anchorId="16BF31B7" wp14:editId="73922A26">
            <wp:extent cx="949960" cy="1555750"/>
            <wp:effectExtent l="0" t="0" r="0" b="0"/>
            <wp:docPr id="10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960" cy="155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6742B1" w14:textId="77777777" w:rsidR="00150C36" w:rsidRDefault="00150C36" w:rsidP="00150C36">
      <w:pPr>
        <w:ind w:left="525"/>
      </w:pPr>
      <w:r>
        <w:t>Suhrkamp Verlag, 2015</w:t>
      </w:r>
    </w:p>
    <w:p w14:paraId="62764C34" w14:textId="77777777" w:rsidR="00150C36" w:rsidRDefault="00150C36" w:rsidP="00150C36">
      <w:pPr>
        <w:ind w:left="525"/>
      </w:pPr>
      <w:r>
        <w:t>ISBN#978-3-518-29704-9</w:t>
      </w:r>
    </w:p>
    <w:p w14:paraId="6F5640CD" w14:textId="77777777" w:rsidR="00150C36" w:rsidRPr="00F27921" w:rsidRDefault="00150C36" w:rsidP="00150C36">
      <w:pPr>
        <w:ind w:left="525"/>
        <w:rPr>
          <w:i/>
        </w:rPr>
      </w:pPr>
    </w:p>
    <w:p w14:paraId="5B00F77A" w14:textId="77777777" w:rsidR="00150C36" w:rsidRDefault="00150C36" w:rsidP="00150C36">
      <w:pPr>
        <w:numPr>
          <w:ilvl w:val="0"/>
          <w:numId w:val="2"/>
        </w:numPr>
        <w:rPr>
          <w:b/>
          <w:i/>
        </w:rPr>
      </w:pPr>
      <w:r>
        <w:rPr>
          <w:b/>
          <w:i/>
        </w:rPr>
        <w:t>From Empiricism to Expressivism: Brandom Reads Sellars</w:t>
      </w:r>
    </w:p>
    <w:p w14:paraId="4F22D8AA" w14:textId="78872118" w:rsidR="00150C36" w:rsidRDefault="00150C36" w:rsidP="00150C36">
      <w:pPr>
        <w:ind w:left="525"/>
      </w:pPr>
      <w:r>
        <w:rPr>
          <w:noProof/>
        </w:rPr>
        <w:lastRenderedPageBreak/>
        <w:drawing>
          <wp:inline distT="0" distB="0" distL="0" distR="0" wp14:anchorId="3FE30349" wp14:editId="54811ECA">
            <wp:extent cx="1050925" cy="1585595"/>
            <wp:effectExtent l="0" t="0" r="0" b="0"/>
            <wp:docPr id="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92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DEC754" w14:textId="77777777" w:rsidR="00150C36" w:rsidRDefault="00150C36" w:rsidP="00150C36">
      <w:pPr>
        <w:ind w:left="525"/>
      </w:pPr>
      <w:r>
        <w:t>Harvard University Press, 2015</w:t>
      </w:r>
    </w:p>
    <w:p w14:paraId="2B91A5A1" w14:textId="77777777" w:rsidR="00150C36" w:rsidRDefault="00150C36" w:rsidP="00150C36">
      <w:pPr>
        <w:ind w:left="525"/>
      </w:pPr>
      <w:r>
        <w:t>ISBN#978-0-674-18728-3</w:t>
      </w:r>
    </w:p>
    <w:p w14:paraId="0D8BC93D" w14:textId="77777777" w:rsidR="00150C36" w:rsidRDefault="00150C36" w:rsidP="00150C36"/>
    <w:p w14:paraId="46B3E208" w14:textId="77777777" w:rsidR="00150C36" w:rsidRDefault="00150C36" w:rsidP="00150C36">
      <w:pPr>
        <w:numPr>
          <w:ilvl w:val="0"/>
          <w:numId w:val="2"/>
        </w:numPr>
        <w:rPr>
          <w:b/>
          <w:i/>
        </w:rPr>
      </w:pPr>
      <w:r>
        <w:rPr>
          <w:b/>
          <w:i/>
        </w:rPr>
        <w:t>Perspectives on Pragmatism: Classical, Recent, and Contemporary</w:t>
      </w:r>
    </w:p>
    <w:p w14:paraId="7DF32192" w14:textId="454A373B" w:rsidR="00150C36" w:rsidRDefault="00150C36" w:rsidP="00150C36">
      <w:pPr>
        <w:ind w:left="525"/>
      </w:pPr>
      <w:r>
        <w:rPr>
          <w:noProof/>
        </w:rPr>
        <w:drawing>
          <wp:inline distT="0" distB="0" distL="0" distR="0" wp14:anchorId="0301DE24" wp14:editId="4E058849">
            <wp:extent cx="1045210" cy="158559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5210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BE7FB" w14:textId="77777777" w:rsidR="00150C36" w:rsidRDefault="00150C36" w:rsidP="00150C36">
      <w:pPr>
        <w:ind w:left="525"/>
      </w:pPr>
      <w:r w:rsidRPr="001A767D">
        <w:t>Harvard University Press,</w:t>
      </w:r>
      <w:r>
        <w:t xml:space="preserve"> 2011</w:t>
      </w:r>
    </w:p>
    <w:p w14:paraId="27DF7176" w14:textId="77777777" w:rsidR="00150C36" w:rsidRDefault="00150C36" w:rsidP="00150C36">
      <w:pPr>
        <w:ind w:left="525"/>
      </w:pPr>
      <w:r>
        <w:t>ISBN#978-0-674-05808-8</w:t>
      </w:r>
    </w:p>
    <w:p w14:paraId="42107749" w14:textId="77777777" w:rsidR="00150C36" w:rsidRDefault="00150C36" w:rsidP="00150C36">
      <w:pPr>
        <w:ind w:left="525"/>
      </w:pPr>
    </w:p>
    <w:p w14:paraId="0CBD06EF" w14:textId="77777777" w:rsidR="00150C36" w:rsidRDefault="00150C36" w:rsidP="00150C36">
      <w:pPr>
        <w:ind w:left="525"/>
      </w:pPr>
    </w:p>
    <w:p w14:paraId="4ABFC961" w14:textId="1553ABC0" w:rsidR="00150C36" w:rsidRDefault="00150C36" w:rsidP="00150C36">
      <w:pPr>
        <w:ind w:left="525"/>
      </w:pPr>
      <w:r>
        <w:rPr>
          <w:noProof/>
        </w:rPr>
        <w:drawing>
          <wp:inline distT="0" distB="0" distL="0" distR="0" wp14:anchorId="79B3BDA7" wp14:editId="3A8B83FF">
            <wp:extent cx="2392680" cy="1977390"/>
            <wp:effectExtent l="0" t="0" r="0" b="0"/>
            <wp:docPr id="4" name="Picture 4" descr="Calend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Calenda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2680" cy="197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9D5DD0" w14:textId="77777777" w:rsidR="00150C36" w:rsidRDefault="00150C36" w:rsidP="00150C36">
      <w:pPr>
        <w:ind w:left="525"/>
      </w:pPr>
    </w:p>
    <w:p w14:paraId="4224CAA8" w14:textId="77777777" w:rsidR="00150C36" w:rsidRDefault="00150C36" w:rsidP="00150C36">
      <w:pPr>
        <w:rPr>
          <w:rFonts w:ascii="MS Gothic" w:eastAsia="MS Gothic" w:hAnsi="MS Gothic" w:cs="MS Gothic"/>
          <w:sz w:val="20"/>
        </w:rPr>
      </w:pPr>
    </w:p>
    <w:p w14:paraId="187F5D8F" w14:textId="77777777" w:rsidR="00150C36" w:rsidRDefault="00150C36" w:rsidP="00150C36">
      <w:pPr>
        <w:rPr>
          <w:rFonts w:ascii="MS Gothic" w:eastAsia="MS Gothic" w:hAnsi="MS Gothic" w:cs="MS Gothic"/>
          <w:sz w:val="20"/>
        </w:rPr>
      </w:pPr>
      <w:r w:rsidRPr="00DA049C">
        <w:rPr>
          <w:rFonts w:ascii="MS Gothic" w:eastAsia="MS Gothic" w:hAnsi="MS Gothic" w:cs="MS Gothic" w:hint="eastAsia"/>
          <w:sz w:val="20"/>
        </w:rPr>
        <w:t>『プラグマティズム　どこから来て、どこへ行くのか』</w:t>
      </w:r>
    </w:p>
    <w:p w14:paraId="6934F836" w14:textId="77777777" w:rsidR="00150C36" w:rsidRDefault="00150C36" w:rsidP="00150C36">
      <w:r>
        <w:t>(</w:t>
      </w:r>
      <w:r>
        <w:rPr>
          <w:i/>
          <w:iCs/>
        </w:rPr>
        <w:t>Perspectives on Pragmatism: Classical, Recent, and Contemporary</w:t>
      </w:r>
      <w:r>
        <w:t>)</w:t>
      </w:r>
    </w:p>
    <w:p w14:paraId="3023117A" w14:textId="77777777" w:rsidR="00150C36" w:rsidRPr="00DA049C" w:rsidRDefault="00150C36" w:rsidP="00150C36">
      <w:pPr>
        <w:rPr>
          <w:sz w:val="20"/>
        </w:rPr>
      </w:pPr>
      <w:bookmarkStart w:id="0" w:name="_Hlk68870796"/>
      <w:r w:rsidRPr="00DA049C">
        <w:rPr>
          <w:rFonts w:ascii="Verdana" w:hAnsi="Verdana" w:cs="Calibri"/>
          <w:sz w:val="20"/>
          <w:lang w:eastAsia="ja-JP"/>
        </w:rPr>
        <w:t>(</w:t>
      </w:r>
      <w:r w:rsidRPr="00DA049C">
        <w:rPr>
          <w:rFonts w:ascii="Verdana" w:hAnsi="Verdana" w:cs="Calibri"/>
          <w:i/>
          <w:iCs/>
          <w:sz w:val="20"/>
          <w:lang w:eastAsia="ja-JP"/>
        </w:rPr>
        <w:t>Where Does Pragmatism Come From and Where Does It Go</w:t>
      </w:r>
      <w:r w:rsidRPr="00DA049C">
        <w:rPr>
          <w:rFonts w:ascii="Verdana" w:hAnsi="Verdana" w:cs="Calibri"/>
          <w:sz w:val="20"/>
          <w:lang w:eastAsia="ja-JP"/>
        </w:rPr>
        <w:t>)</w:t>
      </w:r>
    </w:p>
    <w:bookmarkEnd w:id="0"/>
    <w:p w14:paraId="4C623156" w14:textId="77777777" w:rsidR="00150C36" w:rsidRDefault="00150C36" w:rsidP="00150C36">
      <w:pPr>
        <w:rPr>
          <w:sz w:val="20"/>
        </w:rPr>
      </w:pPr>
    </w:p>
    <w:p w14:paraId="6E0B9D09" w14:textId="77777777" w:rsidR="00150C36" w:rsidRDefault="00150C36" w:rsidP="00150C36">
      <w:pPr>
        <w:rPr>
          <w:sz w:val="20"/>
        </w:rPr>
      </w:pPr>
      <w:r w:rsidRPr="00995A5E">
        <w:rPr>
          <w:sz w:val="20"/>
        </w:rPr>
        <w:t xml:space="preserve">Translated by </w:t>
      </w:r>
      <w:r w:rsidRPr="00995A5E">
        <w:rPr>
          <w:rFonts w:ascii="MS Gothic" w:eastAsia="MS Gothic" w:hAnsi="MS Gothic" w:cs="MS Gothic" w:hint="eastAsia"/>
          <w:sz w:val="20"/>
        </w:rPr>
        <w:t>加藤隆文</w:t>
      </w:r>
      <w:r w:rsidRPr="00995A5E">
        <w:rPr>
          <w:sz w:val="20"/>
        </w:rPr>
        <w:t xml:space="preserve"> (KATO Takafumi), </w:t>
      </w:r>
      <w:r w:rsidRPr="00995A5E">
        <w:rPr>
          <w:rFonts w:ascii="MS Gothic" w:eastAsia="MS Gothic" w:hAnsi="MS Gothic" w:cs="MS Gothic" w:hint="eastAsia"/>
          <w:sz w:val="20"/>
        </w:rPr>
        <w:t>田中凌</w:t>
      </w:r>
      <w:r w:rsidRPr="00995A5E">
        <w:rPr>
          <w:sz w:val="20"/>
        </w:rPr>
        <w:t xml:space="preserve"> (TANAKA Ryo), </w:t>
      </w:r>
    </w:p>
    <w:p w14:paraId="4E945895" w14:textId="77777777" w:rsidR="00150C36" w:rsidRPr="00995A5E" w:rsidRDefault="00150C36" w:rsidP="00150C36">
      <w:pPr>
        <w:rPr>
          <w:sz w:val="20"/>
        </w:rPr>
      </w:pPr>
      <w:r w:rsidRPr="00995A5E">
        <w:rPr>
          <w:rFonts w:ascii="MS Gothic" w:eastAsia="MS Gothic" w:hAnsi="MS Gothic" w:cs="MS Gothic" w:hint="eastAsia"/>
          <w:sz w:val="20"/>
        </w:rPr>
        <w:t>朱喜哲</w:t>
      </w:r>
      <w:r w:rsidRPr="00995A5E">
        <w:rPr>
          <w:sz w:val="20"/>
        </w:rPr>
        <w:t xml:space="preserve"> (JU Heechul), </w:t>
      </w:r>
      <w:r w:rsidRPr="00995A5E">
        <w:rPr>
          <w:rFonts w:ascii="MS Gothic" w:eastAsia="MS Gothic" w:hAnsi="MS Gothic" w:cs="MS Gothic" w:hint="eastAsia"/>
          <w:sz w:val="20"/>
        </w:rPr>
        <w:t>三木那由他</w:t>
      </w:r>
      <w:r w:rsidRPr="00995A5E">
        <w:rPr>
          <w:sz w:val="20"/>
        </w:rPr>
        <w:t xml:space="preserve"> (MIKI, Nayuta)</w:t>
      </w:r>
    </w:p>
    <w:p w14:paraId="2C171EC7" w14:textId="77777777" w:rsidR="00150C36" w:rsidRDefault="00150C36" w:rsidP="00150C36"/>
    <w:p w14:paraId="0E04792F" w14:textId="77777777" w:rsidR="00150C36" w:rsidRDefault="00150C36" w:rsidP="00150C36">
      <w:r>
        <w:lastRenderedPageBreak/>
        <w:t xml:space="preserve">Publisher: </w:t>
      </w:r>
      <w:r>
        <w:rPr>
          <w:rFonts w:ascii="MS Gothic" w:eastAsia="MS Gothic" w:hAnsi="MS Gothic" w:cs="MS Gothic" w:hint="eastAsia"/>
        </w:rPr>
        <w:t>勁草書房</w:t>
      </w:r>
      <w:r>
        <w:t xml:space="preserve"> (Keiso Shobo)</w:t>
      </w:r>
    </w:p>
    <w:p w14:paraId="5CA9BF16" w14:textId="77777777" w:rsidR="00150C36" w:rsidRDefault="00150C36" w:rsidP="00150C36">
      <w:r>
        <w:t>Publishing Date: November 2nd 2020</w:t>
      </w:r>
    </w:p>
    <w:p w14:paraId="7714A5FA" w14:textId="77777777" w:rsidR="00150C36" w:rsidRDefault="00150C36" w:rsidP="00150C36">
      <w:r>
        <w:rPr>
          <w:rFonts w:ascii="MS Gothic" w:eastAsia="MS Gothic" w:hAnsi="MS Gothic" w:cs="MS Gothic" w:hint="eastAsia"/>
        </w:rPr>
        <w:t>上巻</w:t>
      </w:r>
      <w:r>
        <w:t xml:space="preserve"> (Volume 1) ISBN-13 : 978-4326199808</w:t>
      </w:r>
    </w:p>
    <w:p w14:paraId="6E3052BE" w14:textId="77777777" w:rsidR="00150C36" w:rsidRDefault="00150C36" w:rsidP="00150C36">
      <w:r>
        <w:rPr>
          <w:rFonts w:ascii="MS Gothic" w:eastAsia="MS Gothic" w:hAnsi="MS Gothic" w:cs="MS Gothic" w:hint="eastAsia"/>
        </w:rPr>
        <w:t>下巻</w:t>
      </w:r>
      <w:r>
        <w:t xml:space="preserve"> (Volume 2) ISBN-13 : 978-4326199815</w:t>
      </w:r>
    </w:p>
    <w:p w14:paraId="4EE324A8" w14:textId="77777777" w:rsidR="00150C36" w:rsidRDefault="00150C36" w:rsidP="00150C36"/>
    <w:p w14:paraId="7B020E94" w14:textId="77777777" w:rsidR="00150C36" w:rsidRDefault="00150C36" w:rsidP="00150C36"/>
    <w:p w14:paraId="18F643E5" w14:textId="77777777" w:rsidR="00150C36" w:rsidRPr="001A767D" w:rsidRDefault="00150C36" w:rsidP="00150C36">
      <w:pPr>
        <w:numPr>
          <w:ilvl w:val="0"/>
          <w:numId w:val="2"/>
        </w:numPr>
        <w:rPr>
          <w:b/>
          <w:i/>
        </w:rPr>
      </w:pPr>
      <w:r w:rsidRPr="001A767D">
        <w:rPr>
          <w:b/>
          <w:i/>
        </w:rPr>
        <w:t>Reason in Philosophy: Animating</w:t>
      </w:r>
      <w:r>
        <w:rPr>
          <w:b/>
          <w:i/>
        </w:rPr>
        <w:t xml:space="preserve"> </w:t>
      </w:r>
      <w:r w:rsidRPr="001A767D">
        <w:rPr>
          <w:b/>
          <w:i/>
        </w:rPr>
        <w:t>Ideas</w:t>
      </w:r>
    </w:p>
    <w:p w14:paraId="3A97730C" w14:textId="0C76F979" w:rsidR="00150C36" w:rsidRPr="00860D57" w:rsidRDefault="00150C36" w:rsidP="00150C36">
      <w:pPr>
        <w:rPr>
          <w:b/>
        </w:rPr>
      </w:pPr>
      <w:r>
        <w:rPr>
          <w:b/>
          <w:i/>
        </w:rPr>
        <w:tab/>
      </w:r>
      <w:r>
        <w:rPr>
          <w:noProof/>
        </w:rPr>
        <w:drawing>
          <wp:inline distT="0" distB="0" distL="0" distR="0" wp14:anchorId="7F7FA0CF" wp14:editId="77477C42">
            <wp:extent cx="1033145" cy="156781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156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255871" w14:textId="77777777" w:rsidR="00150C36" w:rsidRDefault="00150C36" w:rsidP="00150C36">
      <w:pPr>
        <w:ind w:firstLine="720"/>
      </w:pPr>
      <w:r w:rsidRPr="001A767D">
        <w:t>Harvard University Press,</w:t>
      </w:r>
      <w:r>
        <w:t xml:space="preserve"> 2009, 248 pp.</w:t>
      </w:r>
    </w:p>
    <w:p w14:paraId="36BED306" w14:textId="77777777" w:rsidR="00150C36" w:rsidRDefault="00150C36" w:rsidP="00150C36">
      <w:r>
        <w:tab/>
        <w:t>ISBN#</w:t>
      </w:r>
      <w:r w:rsidRPr="001A767D">
        <w:t>0</w:t>
      </w:r>
      <w:r>
        <w:t>-</w:t>
      </w:r>
      <w:r w:rsidRPr="001A767D">
        <w:t>674</w:t>
      </w:r>
      <w:r>
        <w:t>-</w:t>
      </w:r>
      <w:r w:rsidRPr="001A767D">
        <w:t>03449</w:t>
      </w:r>
      <w:r>
        <w:t>-</w:t>
      </w:r>
      <w:r w:rsidRPr="001A767D">
        <w:t>X</w:t>
      </w:r>
    </w:p>
    <w:p w14:paraId="51B25D34" w14:textId="77777777" w:rsidR="00150C36" w:rsidRDefault="00150C36" w:rsidP="00150C36"/>
    <w:p w14:paraId="42AE6D6E" w14:textId="77777777" w:rsidR="00150C36" w:rsidRDefault="00150C36" w:rsidP="00150C36"/>
    <w:p w14:paraId="38A8F120" w14:textId="77777777" w:rsidR="00150C36" w:rsidRDefault="00150C36" w:rsidP="00150C36">
      <w:bookmarkStart w:id="1" w:name="_Hlk38274178"/>
      <w:r>
        <w:t>La Raison en Philosophie: Donne vie aux idées</w:t>
      </w:r>
    </w:p>
    <w:p w14:paraId="44371C23" w14:textId="79CCD0EB" w:rsidR="00150C36" w:rsidRDefault="00150C36" w:rsidP="00150C36">
      <w:pPr>
        <w:ind w:firstLine="720"/>
      </w:pPr>
      <w:r w:rsidRPr="00D028A4">
        <w:rPr>
          <w:noProof/>
        </w:rPr>
        <w:drawing>
          <wp:inline distT="0" distB="0" distL="0" distR="0" wp14:anchorId="5E4920C1" wp14:editId="21E8C4A6">
            <wp:extent cx="1496060" cy="2131695"/>
            <wp:effectExtent l="0" t="0" r="0" b="0"/>
            <wp:docPr id="3" name="Picture 3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060" cy="2131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3F3772" w14:textId="77777777" w:rsidR="00150C36" w:rsidRDefault="00150C36" w:rsidP="00150C36">
      <w:r>
        <w:t xml:space="preserve">French translation of </w:t>
      </w:r>
      <w:r>
        <w:rPr>
          <w:i/>
          <w:iCs/>
        </w:rPr>
        <w:t>Reason in Philosophy</w:t>
      </w:r>
    </w:p>
    <w:p w14:paraId="413EC3E4" w14:textId="77777777" w:rsidR="00150C36" w:rsidRPr="00F21ED9" w:rsidRDefault="00150C36" w:rsidP="00150C36">
      <w:pPr>
        <w:suppressAutoHyphens w:val="0"/>
        <w:autoSpaceDE w:val="0"/>
        <w:autoSpaceDN w:val="0"/>
        <w:adjustRightInd w:val="0"/>
        <w:rPr>
          <w:rFonts w:eastAsia="Calibri"/>
          <w:szCs w:val="24"/>
          <w:lang w:val="en-US" w:eastAsia="en-US"/>
        </w:rPr>
      </w:pPr>
      <w:r>
        <w:t>Traduit par le Groupe de travail Brandom</w:t>
      </w:r>
      <w:r w:rsidRPr="001853B3">
        <w:rPr>
          <w:sz w:val="20"/>
        </w:rPr>
        <w:t xml:space="preserve">: </w:t>
      </w:r>
      <w:r w:rsidRPr="00F21ED9">
        <w:rPr>
          <w:rFonts w:eastAsia="Calibri"/>
          <w:szCs w:val="24"/>
          <w:lang w:val="en-US" w:eastAsia="en-US"/>
        </w:rPr>
        <w:t>Solal Azoulay, Sofia Batko, Adrien Carpentier,</w:t>
      </w:r>
    </w:p>
    <w:p w14:paraId="1FEDD381" w14:textId="77777777" w:rsidR="00150C36" w:rsidRPr="00F21ED9" w:rsidRDefault="00150C36" w:rsidP="00150C36">
      <w:pPr>
        <w:suppressAutoHyphens w:val="0"/>
        <w:autoSpaceDE w:val="0"/>
        <w:autoSpaceDN w:val="0"/>
        <w:adjustRightInd w:val="0"/>
        <w:rPr>
          <w:rFonts w:eastAsia="Calibri"/>
          <w:szCs w:val="24"/>
          <w:lang w:val="en-US" w:eastAsia="en-US"/>
        </w:rPr>
      </w:pPr>
      <w:r w:rsidRPr="00F21ED9">
        <w:rPr>
          <w:rFonts w:eastAsia="Calibri"/>
          <w:szCs w:val="24"/>
          <w:lang w:val="en-US" w:eastAsia="en-US"/>
        </w:rPr>
        <w:t>Pierre-Henri Castel, Maxime Diveu, Ulysse Jacquin, Carlos Malache Silva, Vincent Mussat, Pierre-François Mouraud, Manon Poinsignon, Valentin Rio et Adèle Rugini</w:t>
      </w:r>
    </w:p>
    <w:p w14:paraId="01D7AEE5" w14:textId="77777777" w:rsidR="00150C36" w:rsidRPr="003A4BD5" w:rsidRDefault="00150C36" w:rsidP="00150C36">
      <w:pPr>
        <w:suppressAutoHyphens w:val="0"/>
        <w:autoSpaceDE w:val="0"/>
        <w:autoSpaceDN w:val="0"/>
        <w:adjustRightInd w:val="0"/>
        <w:rPr>
          <w:rFonts w:eastAsia="Calibri"/>
          <w:szCs w:val="24"/>
          <w:lang w:val="en-US" w:eastAsia="en-US"/>
        </w:rPr>
      </w:pPr>
      <w:r w:rsidRPr="00F21ED9">
        <w:rPr>
          <w:rFonts w:eastAsia="Calibri"/>
          <w:szCs w:val="24"/>
          <w:lang w:val="en-US" w:eastAsia="en-US"/>
        </w:rPr>
        <w:t>Ithaque, 2020</w:t>
      </w:r>
      <w:r>
        <w:rPr>
          <w:rFonts w:eastAsia="Calibri"/>
          <w:szCs w:val="24"/>
          <w:lang w:val="en-US" w:eastAsia="en-US"/>
        </w:rPr>
        <w:t xml:space="preserve">   </w:t>
      </w:r>
      <w:r w:rsidRPr="00F21ED9">
        <w:rPr>
          <w:rFonts w:eastAsia="Calibri"/>
          <w:b/>
          <w:bCs/>
          <w:color w:val="69553F"/>
          <w:szCs w:val="24"/>
          <w:lang w:val="en-US" w:eastAsia="en-US"/>
        </w:rPr>
        <w:t>ISBN 978-2-490350-08-7</w:t>
      </w:r>
    </w:p>
    <w:bookmarkEnd w:id="1"/>
    <w:p w14:paraId="4A5D2F0E" w14:textId="77777777" w:rsidR="00150C36" w:rsidRDefault="00150C36" w:rsidP="00150C36"/>
    <w:p w14:paraId="73E2F7D7" w14:textId="11EEC15C" w:rsidR="00150C36" w:rsidRDefault="00150C36" w:rsidP="00150C36"/>
    <w:p w14:paraId="0F7C9BB3" w14:textId="3A6DDB20" w:rsidR="00150C36" w:rsidRDefault="00150C36" w:rsidP="00150C36"/>
    <w:p w14:paraId="237C1DD6" w14:textId="6B9171F5" w:rsidR="00150C36" w:rsidRDefault="00150C36" w:rsidP="00150C36"/>
    <w:p w14:paraId="45CDAE54" w14:textId="7EA59CC3" w:rsidR="00150C36" w:rsidRDefault="00150C36" w:rsidP="00150C36"/>
    <w:p w14:paraId="327BD349" w14:textId="53656778" w:rsidR="00150C36" w:rsidRDefault="00150C36" w:rsidP="00150C36"/>
    <w:p w14:paraId="4332F7B5" w14:textId="1555B1F9" w:rsidR="00150C36" w:rsidRDefault="00150C36" w:rsidP="00150C36"/>
    <w:p w14:paraId="1399616C" w14:textId="77777777" w:rsidR="00150C36" w:rsidRDefault="00150C36" w:rsidP="00150C36"/>
    <w:p w14:paraId="654AD615" w14:textId="77777777" w:rsidR="00150C36" w:rsidRDefault="00150C36" w:rsidP="00150C36">
      <w:pPr>
        <w:numPr>
          <w:ilvl w:val="0"/>
          <w:numId w:val="2"/>
        </w:numPr>
        <w:rPr>
          <w:b/>
          <w:i/>
        </w:rPr>
      </w:pPr>
      <w:r w:rsidRPr="007950DD">
        <w:rPr>
          <w:b/>
          <w:i/>
        </w:rPr>
        <w:lastRenderedPageBreak/>
        <w:t>Between Saying and Doing: Toward</w:t>
      </w:r>
      <w:r>
        <w:rPr>
          <w:b/>
          <w:i/>
        </w:rPr>
        <w:t>s</w:t>
      </w:r>
      <w:r w:rsidRPr="007950DD">
        <w:rPr>
          <w:b/>
          <w:i/>
        </w:rPr>
        <w:t xml:space="preserve"> an Analytic Pragmatism</w:t>
      </w:r>
    </w:p>
    <w:p w14:paraId="0303E1E3" w14:textId="25C2C910" w:rsidR="00150C36" w:rsidRPr="002B31D4" w:rsidRDefault="00150C36" w:rsidP="00150C36">
      <w:pPr>
        <w:rPr>
          <w:b/>
        </w:rPr>
      </w:pPr>
      <w:r>
        <w:rPr>
          <w:b/>
          <w:i/>
        </w:rPr>
        <w:tab/>
      </w:r>
      <w:r>
        <w:rPr>
          <w:noProof/>
        </w:rPr>
        <w:drawing>
          <wp:inline distT="0" distB="0" distL="0" distR="0" wp14:anchorId="367A7A2F" wp14:editId="20CAF918">
            <wp:extent cx="1116330" cy="17399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330" cy="173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D776A" w14:textId="77777777" w:rsidR="00150C36" w:rsidRPr="00FC0F65" w:rsidRDefault="00150C36" w:rsidP="00150C36">
      <w:pPr>
        <w:ind w:left="525"/>
        <w:rPr>
          <w:bCs/>
          <w:iCs/>
        </w:rPr>
      </w:pPr>
      <w:r>
        <w:rPr>
          <w:bCs/>
          <w:iCs/>
        </w:rPr>
        <w:t>(The 2006 Oxford John Locke Lectures)</w:t>
      </w:r>
    </w:p>
    <w:p w14:paraId="04DAEEF6" w14:textId="77777777" w:rsidR="00150C36" w:rsidRDefault="00150C36" w:rsidP="00150C36">
      <w:pPr>
        <w:ind w:firstLine="720"/>
      </w:pPr>
      <w:r>
        <w:t>Oxford University Press, 2008, 240 pp.</w:t>
      </w:r>
    </w:p>
    <w:p w14:paraId="5E0E087D" w14:textId="77777777" w:rsidR="00150C36" w:rsidRPr="007950DD" w:rsidRDefault="00150C36" w:rsidP="00150C36">
      <w:r>
        <w:tab/>
        <w:t>ISBN#0-199-54287-2</w:t>
      </w:r>
    </w:p>
    <w:p w14:paraId="5B689B4B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571A7E10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2E630248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275B4F29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74F8AAEA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02C1B6BE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5C8C4182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0BB9F1B2" w14:textId="77777777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Cs/>
          <w:iCs/>
        </w:rPr>
      </w:pPr>
    </w:p>
    <w:p w14:paraId="7779FF7F" w14:textId="77777777" w:rsidR="00150C36" w:rsidRPr="00414F0F" w:rsidRDefault="00150C36" w:rsidP="00150C36">
      <w:pPr>
        <w:pStyle w:val="booktranslationtitle"/>
        <w:shd w:val="clear" w:color="auto" w:fill="FFFFFF"/>
        <w:suppressAutoHyphens w:val="0"/>
        <w:spacing w:before="0"/>
        <w:ind w:left="360"/>
        <w:rPr>
          <w:b w:val="0"/>
          <w:bCs/>
          <w:i w:val="0"/>
          <w:iCs/>
        </w:rPr>
      </w:pPr>
      <w:r>
        <w:rPr>
          <w:bCs/>
          <w:iCs/>
        </w:rPr>
        <w:t>Między mówieniem a działaniem nowość: W stronę analitycznego pragmatyzmu</w:t>
      </w:r>
    </w:p>
    <w:p w14:paraId="1E4B9011" w14:textId="590D73C8" w:rsidR="00150C36" w:rsidRDefault="00150C36" w:rsidP="00150C36">
      <w:pPr>
        <w:pStyle w:val="booktranslationtitle"/>
        <w:shd w:val="clear" w:color="auto" w:fill="FFFFFF"/>
        <w:suppressAutoHyphens w:val="0"/>
        <w:spacing w:before="0"/>
        <w:ind w:left="605"/>
        <w:rPr>
          <w:b w:val="0"/>
          <w:bCs/>
          <w:i w:val="0"/>
          <w:iCs/>
        </w:rPr>
      </w:pPr>
      <w:r>
        <w:rPr>
          <w:noProof/>
        </w:rPr>
        <w:drawing>
          <wp:inline distT="0" distB="0" distL="0" distR="0" wp14:anchorId="13AE3066" wp14:editId="091DD8A9">
            <wp:extent cx="1122045" cy="1585595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04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E2A96D" w14:textId="77777777" w:rsidR="00150C36" w:rsidRDefault="00150C36" w:rsidP="00150C36">
      <w:pPr>
        <w:pStyle w:val="bookcitation"/>
        <w:shd w:val="clear" w:color="auto" w:fill="FFFFFF"/>
        <w:spacing w:after="0"/>
        <w:ind w:left="605"/>
      </w:pPr>
      <w:r>
        <w:t xml:space="preserve">(Polish translation of </w:t>
      </w:r>
      <w:r w:rsidRPr="00692BCB">
        <w:rPr>
          <w:i/>
        </w:rPr>
        <w:t>Between Saying and Doing</w:t>
      </w:r>
      <w:r>
        <w:t>)</w:t>
      </w:r>
      <w:r>
        <w:br/>
        <w:t>Marcin Gokieli (trans.),</w:t>
      </w:r>
      <w:r>
        <w:rPr>
          <w:rStyle w:val="apple-converted-space"/>
        </w:rPr>
        <w:t> </w:t>
      </w:r>
      <w:r>
        <w:t>Wydawnictwo Naukowe PWN,</w:t>
      </w:r>
      <w:r>
        <w:rPr>
          <w:rStyle w:val="apple-converted-space"/>
        </w:rPr>
        <w:t> </w:t>
      </w:r>
      <w:r>
        <w:t>Warsaw</w:t>
      </w:r>
      <w:r>
        <w:rPr>
          <w:rStyle w:val="apple-converted-space"/>
        </w:rPr>
        <w:t> </w:t>
      </w:r>
      <w:r>
        <w:t>2012</w:t>
      </w:r>
      <w:r>
        <w:rPr>
          <w:rStyle w:val="apple-converted-space"/>
        </w:rPr>
        <w:t> </w:t>
      </w:r>
      <w:r>
        <w:br/>
        <w:t xml:space="preserve">ISBN#978-83-01-17279-4  </w:t>
      </w:r>
    </w:p>
    <w:p w14:paraId="398A9EDA" w14:textId="77777777" w:rsidR="00150C36" w:rsidRDefault="00150C36" w:rsidP="00150C36"/>
    <w:p w14:paraId="15FCEC63" w14:textId="77777777" w:rsidR="00150C36" w:rsidRDefault="00150C36" w:rsidP="00150C36"/>
    <w:p w14:paraId="2305479E" w14:textId="77777777" w:rsidR="00150C36" w:rsidRDefault="00150C36" w:rsidP="00150C36"/>
    <w:p w14:paraId="1C992DFA" w14:textId="77777777" w:rsidR="00150C36" w:rsidRDefault="00150C36" w:rsidP="00150C36"/>
    <w:p w14:paraId="3B857E6D" w14:textId="77777777" w:rsidR="00150C36" w:rsidRDefault="00150C36" w:rsidP="00150C36">
      <w:r>
        <w:br w:type="page"/>
      </w:r>
    </w:p>
    <w:p w14:paraId="0B4FF4B1" w14:textId="77777777" w:rsidR="00150C36" w:rsidRDefault="00150C36" w:rsidP="00150C36"/>
    <w:p w14:paraId="156ADCA8" w14:textId="77777777" w:rsidR="00150C36" w:rsidRPr="00F35FC6" w:rsidRDefault="00150C36" w:rsidP="00150C36">
      <w:pPr>
        <w:rPr>
          <w:b/>
          <w:i/>
        </w:rPr>
      </w:pPr>
      <w:r>
        <w:rPr>
          <w:b/>
          <w:i/>
        </w:rPr>
        <w:t xml:space="preserve"> 9</w:t>
      </w:r>
      <w:r w:rsidRPr="00F35FC6">
        <w:rPr>
          <w:b/>
          <w:i/>
        </w:rPr>
        <w:t>.    In the Space of Reasons:  Selected Essays of Wilfrid Sellars</w:t>
      </w:r>
    </w:p>
    <w:p w14:paraId="3F9FCEE8" w14:textId="14ABAA44" w:rsidR="00150C36" w:rsidRDefault="00150C36" w:rsidP="00150C36">
      <w:pPr>
        <w:ind w:firstLine="720"/>
      </w:pPr>
      <w:r>
        <w:rPr>
          <w:noProof/>
        </w:rPr>
        <w:drawing>
          <wp:inline distT="0" distB="0" distL="0" distR="0" wp14:anchorId="1C836BEF" wp14:editId="144776F7">
            <wp:extent cx="1033145" cy="1567815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156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D164C2" w14:textId="77777777" w:rsidR="00150C36" w:rsidRDefault="00150C36" w:rsidP="00150C36">
      <w:pPr>
        <w:ind w:firstLine="720"/>
      </w:pPr>
      <w:r>
        <w:t>Edited with an Introduction by Kevin Scharp and Robert Brandom.</w:t>
      </w:r>
      <w:r>
        <w:tab/>
      </w:r>
    </w:p>
    <w:p w14:paraId="2C135572" w14:textId="77777777" w:rsidR="00150C36" w:rsidRDefault="00150C36" w:rsidP="00150C36">
      <w:pPr>
        <w:ind w:firstLine="720"/>
      </w:pPr>
      <w:r>
        <w:t>Harvard University Press, 2007, 528 pp.</w:t>
      </w:r>
    </w:p>
    <w:p w14:paraId="7CC1D0B3" w14:textId="77777777" w:rsidR="00150C36" w:rsidRDefault="00150C36" w:rsidP="00150C36">
      <w:pPr>
        <w:ind w:firstLine="720"/>
      </w:pPr>
      <w:r>
        <w:t>ISBN#0-674-02498-2</w:t>
      </w:r>
    </w:p>
    <w:p w14:paraId="32705E83" w14:textId="77777777" w:rsidR="00150C36" w:rsidRPr="00F35FC6" w:rsidRDefault="00150C36" w:rsidP="00150C36">
      <w:pPr>
        <w:ind w:firstLine="720"/>
      </w:pPr>
    </w:p>
    <w:p w14:paraId="1BE68841" w14:textId="77777777" w:rsidR="00150C36" w:rsidRDefault="00150C36" w:rsidP="00150C36">
      <w:pPr>
        <w:pStyle w:val="booktitle"/>
      </w:pPr>
      <w:r>
        <w:t xml:space="preserve"> 10.    Tales of the Mighty Dead: Historical Essays in the Metaphysics of Intentionality</w:t>
      </w:r>
    </w:p>
    <w:p w14:paraId="7605F615" w14:textId="5EFCECB8" w:rsidR="00150C36" w:rsidRDefault="00150C36" w:rsidP="00150C36">
      <w:pPr>
        <w:ind w:left="720"/>
      </w:pPr>
      <w:r>
        <w:rPr>
          <w:noProof/>
        </w:rPr>
        <w:drawing>
          <wp:inline distT="0" distB="0" distL="0" distR="0" wp14:anchorId="78D0701C" wp14:editId="57F14BFC">
            <wp:extent cx="1157605" cy="163258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605" cy="1632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BE86FA" w14:textId="77777777" w:rsidR="00150C36" w:rsidRDefault="00150C36" w:rsidP="00150C36">
      <w:pPr>
        <w:ind w:left="720"/>
      </w:pPr>
      <w:r w:rsidRPr="007950DD">
        <w:t xml:space="preserve">Harvard University Press, 2002, 430 pp. </w:t>
      </w:r>
      <w:r w:rsidRPr="007950DD">
        <w:br/>
        <w:t>ISBN#0-674-00903-7</w:t>
      </w:r>
    </w:p>
    <w:p w14:paraId="714D0EB1" w14:textId="77777777" w:rsidR="00150C36" w:rsidRDefault="00150C36" w:rsidP="00150C36">
      <w:pPr>
        <w:pStyle w:val="booktitle"/>
        <w:ind w:left="60"/>
      </w:pPr>
      <w:r>
        <w:br w:type="page"/>
      </w:r>
      <w:r>
        <w:lastRenderedPageBreak/>
        <w:t xml:space="preserve">11.    Articulating Reasons: An Introduction to Inferentialism </w:t>
      </w:r>
    </w:p>
    <w:p w14:paraId="34398F64" w14:textId="47F422EB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6F69DC87" wp14:editId="09EC43DD">
            <wp:extent cx="1015365" cy="158559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536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3EC92B" w14:textId="77777777" w:rsidR="00150C36" w:rsidRDefault="00150C36" w:rsidP="00150C36">
      <w:pPr>
        <w:pStyle w:val="bookcitation"/>
        <w:ind w:left="660"/>
      </w:pPr>
      <w:r>
        <w:t xml:space="preserve">Harvard University Press, 2000 (paperback 2001), 230 pp. </w:t>
      </w:r>
      <w:r>
        <w:br/>
        <w:t xml:space="preserve">ISBN#0-674-00158-3 (cloth), #0-674-00692-5 (paper) </w:t>
      </w:r>
    </w:p>
    <w:p w14:paraId="46B8484B" w14:textId="77777777" w:rsidR="00150C36" w:rsidRDefault="00150C36" w:rsidP="00150C36">
      <w:pPr>
        <w:pStyle w:val="booktranslationtitle"/>
        <w:ind w:left="460"/>
      </w:pPr>
      <w:r>
        <w:t>Begründung und Begreifen: Eine Einfuhrung in den Inferentialismus</w:t>
      </w:r>
    </w:p>
    <w:p w14:paraId="26BA3EA3" w14:textId="6D3A9A17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4B3E18B5" wp14:editId="0127C198">
            <wp:extent cx="967740" cy="1579245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1579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01C170" w14:textId="77777777" w:rsidR="00150C36" w:rsidRDefault="00150C36" w:rsidP="00150C36">
      <w:pPr>
        <w:pStyle w:val="bookcitation"/>
        <w:ind w:left="660"/>
      </w:pPr>
      <w:r>
        <w:t>(German translation of Articulating Reasons)</w:t>
      </w:r>
      <w:r>
        <w:br/>
        <w:t xml:space="preserve">Eva Gilmer (trans.), Suhrkamp Verlag, Frankfurt 2001 </w:t>
      </w:r>
      <w:r>
        <w:br/>
        <w:t xml:space="preserve">ISBN#3-518-58308-5 </w:t>
      </w:r>
    </w:p>
    <w:p w14:paraId="2866D7CE" w14:textId="77777777" w:rsidR="00150C36" w:rsidRDefault="00150C36" w:rsidP="00150C36">
      <w:pPr>
        <w:pStyle w:val="bookcitation"/>
        <w:ind w:left="660"/>
      </w:pPr>
    </w:p>
    <w:p w14:paraId="0C71C5D1" w14:textId="77777777" w:rsidR="00150C36" w:rsidRDefault="00150C36" w:rsidP="00150C36">
      <w:pPr>
        <w:pStyle w:val="booktranslationtitle"/>
        <w:ind w:left="460"/>
      </w:pPr>
      <w:r>
        <w:t>La articulación de las rezones: Una introducción al inferencialismo</w:t>
      </w:r>
    </w:p>
    <w:p w14:paraId="03BE9D73" w14:textId="256D098E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2846C6B9" wp14:editId="7351D533">
            <wp:extent cx="1033145" cy="1585595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AAF2EF" w14:textId="7E3B160A" w:rsidR="00150C36" w:rsidRDefault="00150C36" w:rsidP="00150C36">
      <w:pPr>
        <w:pStyle w:val="bookcitation"/>
        <w:ind w:left="660"/>
      </w:pPr>
      <w:r>
        <w:t>(Spanish translation of Articulating Reasons)</w:t>
      </w:r>
      <w:r>
        <w:br/>
        <w:t xml:space="preserve">Eduardo de Bustos &amp; Eulalia Perez Sedeño (trans.), Siglo XXI (Veintiuno) de España Editores, Madrid 2002 </w:t>
      </w:r>
      <w:r>
        <w:br/>
        <w:t xml:space="preserve">ISBN#84-323-1105-7 </w:t>
      </w:r>
    </w:p>
    <w:p w14:paraId="3BC98B79" w14:textId="77777777" w:rsidR="00150C36" w:rsidRDefault="00150C36" w:rsidP="00150C36">
      <w:pPr>
        <w:pStyle w:val="bookcitation"/>
        <w:ind w:left="660"/>
      </w:pPr>
    </w:p>
    <w:p w14:paraId="33369078" w14:textId="77777777" w:rsidR="00150C36" w:rsidRDefault="00150C36" w:rsidP="00150C36">
      <w:pPr>
        <w:pStyle w:val="booktranslationtitle"/>
        <w:ind w:left="460"/>
      </w:pPr>
      <w:r>
        <w:lastRenderedPageBreak/>
        <w:t>Articolare le Ragioni: Un'introduzione all'inferenzialismo</w:t>
      </w:r>
    </w:p>
    <w:p w14:paraId="4F5116AC" w14:textId="3933D559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3E42816C" wp14:editId="19AA66BB">
            <wp:extent cx="1021080" cy="159131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1591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DF9E78" w14:textId="77777777" w:rsidR="00150C36" w:rsidRDefault="00150C36" w:rsidP="00150C36">
      <w:pPr>
        <w:pStyle w:val="bookcitation"/>
        <w:ind w:left="660"/>
      </w:pPr>
      <w:r>
        <w:t>(Italian translation of Articulating Reasons)</w:t>
      </w:r>
      <w:r>
        <w:br/>
        <w:t xml:space="preserve">Carlo Nizzo (trans.), Il Saggiatore, Milano 2002 </w:t>
      </w:r>
      <w:r>
        <w:br/>
        <w:t xml:space="preserve">ISBN#88-428-0958-6 </w:t>
      </w:r>
    </w:p>
    <w:p w14:paraId="41CF6791" w14:textId="77777777" w:rsidR="00150C36" w:rsidRPr="00574FC4" w:rsidRDefault="00150C36" w:rsidP="00150C36">
      <w:pPr>
        <w:pStyle w:val="bookcitation"/>
        <w:spacing w:after="0"/>
        <w:ind w:left="0"/>
        <w:rPr>
          <w:b/>
          <w:i/>
        </w:rPr>
      </w:pPr>
      <w:r>
        <w:rPr>
          <w:b/>
          <w:i/>
        </w:rPr>
        <w:t xml:space="preserve">         </w:t>
      </w:r>
      <w:r w:rsidRPr="00574FC4">
        <w:rPr>
          <w:b/>
          <w:i/>
        </w:rPr>
        <w:t>L'Articulation des raisons</w:t>
      </w:r>
    </w:p>
    <w:p w14:paraId="4CC4F6D3" w14:textId="74BB4513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186BDA63" wp14:editId="495248AF">
            <wp:extent cx="974090" cy="159131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090" cy="1591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3DCBA1" w14:textId="77777777" w:rsidR="00150C36" w:rsidRPr="00574FC4" w:rsidRDefault="00150C36" w:rsidP="00150C36">
      <w:pPr>
        <w:pStyle w:val="bookcitation"/>
        <w:spacing w:after="0"/>
        <w:ind w:left="662"/>
        <w:rPr>
          <w:i/>
        </w:rPr>
      </w:pPr>
      <w:r>
        <w:t>(French Translation of Articulating Reasons)</w:t>
      </w:r>
    </w:p>
    <w:p w14:paraId="4CB9A432" w14:textId="77777777" w:rsidR="00150C36" w:rsidRDefault="00150C36" w:rsidP="00150C36">
      <w:pPr>
        <w:pStyle w:val="bookcitation"/>
        <w:spacing w:after="0"/>
        <w:ind w:left="662"/>
      </w:pPr>
      <w:r>
        <w:t>Claudine Tiercelin and Jean-Pierre Cometti (trans.), Les Editions du Cerf, Paris,</w:t>
      </w:r>
    </w:p>
    <w:p w14:paraId="08DD01A9" w14:textId="77777777" w:rsidR="00150C36" w:rsidRDefault="00150C36" w:rsidP="00150C36">
      <w:pPr>
        <w:pStyle w:val="bookcitation"/>
        <w:spacing w:after="0"/>
        <w:ind w:left="662"/>
      </w:pPr>
      <w:r>
        <w:t>2009, 237 pp.</w:t>
      </w:r>
    </w:p>
    <w:p w14:paraId="21956EAA" w14:textId="77777777" w:rsidR="00150C36" w:rsidRDefault="00150C36" w:rsidP="00150C36">
      <w:pPr>
        <w:pStyle w:val="bookcitation"/>
        <w:spacing w:after="0"/>
        <w:ind w:left="662"/>
      </w:pPr>
      <w:r>
        <w:t>ISBN#978-2-204-08355-3</w:t>
      </w:r>
    </w:p>
    <w:p w14:paraId="7CC3210F" w14:textId="77777777" w:rsidR="00150C36" w:rsidRDefault="00150C36" w:rsidP="00150C36">
      <w:pPr>
        <w:pStyle w:val="bookcitation"/>
        <w:spacing w:after="0"/>
        <w:ind w:left="662"/>
      </w:pPr>
    </w:p>
    <w:p w14:paraId="64D82A38" w14:textId="77777777" w:rsidR="00150C36" w:rsidRDefault="00150C36" w:rsidP="00150C36">
      <w:pPr>
        <w:pStyle w:val="bookcitation"/>
        <w:spacing w:after="0"/>
        <w:ind w:left="0"/>
        <w:rPr>
          <w:shd w:val="clear" w:color="auto" w:fill="FFFFFF"/>
        </w:rPr>
      </w:pPr>
      <w:r>
        <w:rPr>
          <w:b/>
          <w:bCs/>
          <w:i/>
          <w:iCs/>
          <w:shd w:val="clear" w:color="auto" w:fill="FFFFFF"/>
        </w:rPr>
        <w:t>Articulando Razões: Uma Introdução ao Inferencialismo</w:t>
      </w:r>
      <w:r>
        <w:rPr>
          <w:shd w:val="clear" w:color="auto" w:fill="FFFFFF"/>
        </w:rPr>
        <w:t xml:space="preserve"> </w:t>
      </w:r>
    </w:p>
    <w:p w14:paraId="53D8843A" w14:textId="6DF4BC28" w:rsidR="00150C36" w:rsidRDefault="00150C36" w:rsidP="00150C36">
      <w:pPr>
        <w:pStyle w:val="bookcitation"/>
        <w:spacing w:after="0"/>
        <w:ind w:left="662"/>
        <w:rPr>
          <w:shd w:val="clear" w:color="auto" w:fill="FFFFFF"/>
        </w:rPr>
      </w:pPr>
      <w:r>
        <w:rPr>
          <w:noProof/>
        </w:rPr>
        <w:drawing>
          <wp:inline distT="0" distB="0" distL="0" distR="0" wp14:anchorId="7CA5CCBF" wp14:editId="1E3B8F4A">
            <wp:extent cx="1033145" cy="1585595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5595C3" w14:textId="77777777" w:rsidR="00150C36" w:rsidRDefault="00150C36" w:rsidP="00150C36">
      <w:pPr>
        <w:pStyle w:val="bookcitation"/>
        <w:spacing w:after="0"/>
        <w:ind w:left="662"/>
      </w:pPr>
      <w:r>
        <w:rPr>
          <w:shd w:val="clear" w:color="auto" w:fill="FFFFFF"/>
        </w:rPr>
        <w:t>(Portuguese translation of Articulating Reasons)</w:t>
      </w:r>
      <w:r>
        <w:br/>
      </w:r>
      <w:r>
        <w:rPr>
          <w:shd w:val="clear" w:color="auto" w:fill="FFFFFF"/>
        </w:rPr>
        <w:t>Agemir Bavaresco, Eduardo Garcia Lara, Juliano do Carmo (trans.), ediPUCRS, Porto Alegre, 2013</w:t>
      </w:r>
      <w:r>
        <w:br/>
      </w:r>
      <w:r>
        <w:rPr>
          <w:shd w:val="clear" w:color="auto" w:fill="FFFFFF"/>
        </w:rPr>
        <w:t>ISBN#978-85-397-0273-2</w:t>
      </w:r>
    </w:p>
    <w:p w14:paraId="525F3ADF" w14:textId="77777777" w:rsidR="00150C36" w:rsidRDefault="00150C36" w:rsidP="00150C36">
      <w:pPr>
        <w:pStyle w:val="bookcitation"/>
        <w:spacing w:after="0"/>
        <w:ind w:left="662"/>
      </w:pPr>
    </w:p>
    <w:p w14:paraId="2A625F78" w14:textId="77777777" w:rsidR="00150C36" w:rsidRDefault="00150C36" w:rsidP="00150C36">
      <w:pPr>
        <w:pStyle w:val="bookcitation"/>
        <w:spacing w:after="0"/>
        <w:ind w:left="662"/>
      </w:pPr>
    </w:p>
    <w:p w14:paraId="1AF54BFF" w14:textId="77777777" w:rsidR="00150C36" w:rsidRDefault="00150C36" w:rsidP="00150C36">
      <w:pPr>
        <w:pStyle w:val="bookcitation"/>
        <w:spacing w:after="0"/>
        <w:ind w:left="662"/>
      </w:pPr>
    </w:p>
    <w:p w14:paraId="4F714177" w14:textId="77777777" w:rsidR="00150C36" w:rsidRDefault="00150C36" w:rsidP="00150C36">
      <w:pPr>
        <w:pStyle w:val="bookcitation"/>
        <w:spacing w:after="0"/>
        <w:ind w:left="662"/>
      </w:pPr>
    </w:p>
    <w:p w14:paraId="46E9452D" w14:textId="0D61B3EB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7FACB1D8" wp14:editId="0323BEF7">
            <wp:extent cx="1300480" cy="1793240"/>
            <wp:effectExtent l="0" t="0" r="0" b="0"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0480" cy="179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0FAC1B" w14:textId="77777777" w:rsidR="00150C36" w:rsidRDefault="00150C36" w:rsidP="00150C36">
      <w:pPr>
        <w:pStyle w:val="bookcitation"/>
        <w:spacing w:after="0"/>
        <w:ind w:left="662"/>
      </w:pPr>
    </w:p>
    <w:p w14:paraId="3A4A8311" w14:textId="77777777" w:rsidR="00150C36" w:rsidRPr="00B422AD" w:rsidRDefault="00150C36" w:rsidP="00150C36">
      <w:pPr>
        <w:pStyle w:val="bookcitation"/>
        <w:spacing w:after="0"/>
        <w:ind w:left="662"/>
      </w:pPr>
      <w:r>
        <w:t xml:space="preserve">Japanese translation of </w:t>
      </w:r>
      <w:r>
        <w:rPr>
          <w:i/>
        </w:rPr>
        <w:t>Articulating Reasons: An Introduction to Inferentialism</w:t>
      </w:r>
    </w:p>
    <w:p w14:paraId="5792F55F" w14:textId="77777777" w:rsidR="00150C36" w:rsidRDefault="00150C36" w:rsidP="00150C36">
      <w:pPr>
        <w:pStyle w:val="bookcitation"/>
        <w:spacing w:after="0"/>
        <w:ind w:left="662"/>
      </w:pPr>
      <w:r>
        <w:t xml:space="preserve">Translated by Hirofumi Saito in series </w:t>
      </w:r>
      <w:r>
        <w:rPr>
          <w:i/>
        </w:rPr>
        <w:t xml:space="preserve">Great Works: Invitation to Contemporary Philosophy, </w:t>
      </w:r>
      <w:r>
        <w:t>supervised by Nobuharu Tanji</w:t>
      </w:r>
    </w:p>
    <w:p w14:paraId="3BDC2151" w14:textId="77777777" w:rsidR="00150C36" w:rsidRPr="007740E9" w:rsidRDefault="00150C36" w:rsidP="00150C36">
      <w:pPr>
        <w:pStyle w:val="bookcitation"/>
        <w:spacing w:after="0"/>
        <w:ind w:left="662"/>
      </w:pPr>
      <w:r>
        <w:t>Shunjusha, Japan. 2016</w:t>
      </w:r>
    </w:p>
    <w:p w14:paraId="06F6F82C" w14:textId="77777777" w:rsidR="00150C36" w:rsidRDefault="00150C36" w:rsidP="00150C36">
      <w:pPr>
        <w:pStyle w:val="bookcitation"/>
        <w:spacing w:after="0"/>
        <w:ind w:left="662"/>
      </w:pPr>
    </w:p>
    <w:p w14:paraId="4B9B57FF" w14:textId="77777777" w:rsidR="00150C36" w:rsidRDefault="00150C36" w:rsidP="00150C36">
      <w:pPr>
        <w:pStyle w:val="bookcitation"/>
        <w:spacing w:after="0"/>
        <w:ind w:left="662"/>
      </w:pPr>
    </w:p>
    <w:p w14:paraId="218BAB54" w14:textId="21A091AE" w:rsidR="00150C36" w:rsidRDefault="00150C36" w:rsidP="00150C36">
      <w:pPr>
        <w:pStyle w:val="bookcitation"/>
        <w:spacing w:after="0"/>
        <w:ind w:left="662"/>
      </w:pPr>
      <w:r w:rsidRPr="00E76325">
        <w:rPr>
          <w:noProof/>
        </w:rPr>
        <w:drawing>
          <wp:inline distT="0" distB="0" distL="0" distR="0" wp14:anchorId="1F2FB26B" wp14:editId="675421C6">
            <wp:extent cx="1395095" cy="2007235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095" cy="200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387941" w14:textId="77777777" w:rsidR="00150C36" w:rsidRDefault="00150C36" w:rsidP="00150C36">
      <w:pPr>
        <w:pStyle w:val="bookcitation"/>
        <w:spacing w:after="0"/>
        <w:ind w:left="662"/>
      </w:pPr>
    </w:p>
    <w:p w14:paraId="3F906DE2" w14:textId="77777777" w:rsidR="00150C36" w:rsidRPr="001A0296" w:rsidRDefault="00150C36" w:rsidP="00150C36">
      <w:pPr>
        <w:pStyle w:val="Numbered1"/>
        <w:numPr>
          <w:ilvl w:val="0"/>
          <w:numId w:val="0"/>
        </w:numPr>
      </w:pPr>
      <w:r>
        <w:t xml:space="preserve">Chinese translation of </w:t>
      </w:r>
      <w:r>
        <w:rPr>
          <w:i/>
          <w:iCs/>
        </w:rPr>
        <w:t>Articulating Reasons</w:t>
      </w:r>
    </w:p>
    <w:p w14:paraId="22D44494" w14:textId="77777777" w:rsidR="00150C36" w:rsidRDefault="00150C36" w:rsidP="00150C36">
      <w:pPr>
        <w:pStyle w:val="Numbered1"/>
        <w:numPr>
          <w:ilvl w:val="0"/>
          <w:numId w:val="0"/>
        </w:numPr>
      </w:pPr>
      <w:r>
        <w:t>Fudan Press 2021, ISBN: 978-7-309-14328-7</w:t>
      </w:r>
    </w:p>
    <w:p w14:paraId="4457B490" w14:textId="77777777" w:rsidR="00150C36" w:rsidRDefault="00150C36" w:rsidP="00150C36">
      <w:pPr>
        <w:pStyle w:val="Numbered1"/>
        <w:numPr>
          <w:ilvl w:val="0"/>
          <w:numId w:val="0"/>
        </w:numPr>
      </w:pPr>
      <w:r>
        <w:br w:type="page"/>
      </w:r>
    </w:p>
    <w:p w14:paraId="73B6C722" w14:textId="77777777" w:rsidR="00150C36" w:rsidRDefault="00150C36" w:rsidP="00150C36">
      <w:pPr>
        <w:pStyle w:val="bookcitation"/>
        <w:spacing w:after="0"/>
        <w:ind w:left="662"/>
      </w:pPr>
    </w:p>
    <w:p w14:paraId="460266DA" w14:textId="77777777" w:rsidR="00150C36" w:rsidRDefault="00150C36" w:rsidP="00150C36">
      <w:pPr>
        <w:pStyle w:val="booktitle"/>
        <w:ind w:left="60"/>
      </w:pPr>
      <w:r>
        <w:t>12.    Rorty and His Critics</w:t>
      </w:r>
    </w:p>
    <w:p w14:paraId="65308AA4" w14:textId="28AD6347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03DC6B99" wp14:editId="009D2BFE">
            <wp:extent cx="1098550" cy="1567815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0" cy="156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43A06E" w14:textId="77777777" w:rsidR="00150C36" w:rsidRDefault="00150C36" w:rsidP="00150C36">
      <w:pPr>
        <w:pStyle w:val="bookcitation"/>
        <w:spacing w:after="0"/>
        <w:ind w:left="662"/>
      </w:pPr>
      <w:r>
        <w:t xml:space="preserve">Edited, with an Introduction (includes "Vocabularies of Pragmatism") by Robert Brandom </w:t>
      </w:r>
      <w:r>
        <w:br/>
        <w:t>Blackwell's Publishers, Oxford, July 2000</w:t>
      </w:r>
      <w:r>
        <w:br/>
        <w:t xml:space="preserve">ISBN#0-631-20981-6 (cloth), #0-631-20982-4 (paper) </w:t>
      </w:r>
    </w:p>
    <w:p w14:paraId="476E5030" w14:textId="77777777" w:rsidR="00150C36" w:rsidRDefault="00150C36" w:rsidP="00150C36">
      <w:pPr>
        <w:pStyle w:val="bookcitation"/>
        <w:spacing w:after="0"/>
        <w:ind w:left="660"/>
      </w:pPr>
    </w:p>
    <w:p w14:paraId="6E070C10" w14:textId="77777777" w:rsidR="00150C36" w:rsidRDefault="00150C36" w:rsidP="00150C36">
      <w:pPr>
        <w:pStyle w:val="bookcitation"/>
        <w:spacing w:after="0"/>
        <w:ind w:left="660"/>
      </w:pPr>
      <w:r>
        <w:t xml:space="preserve">Chinese translation in preparation. </w:t>
      </w:r>
    </w:p>
    <w:p w14:paraId="1F66BEB8" w14:textId="77777777" w:rsidR="00150C36" w:rsidRDefault="00150C36" w:rsidP="00150C36">
      <w:pPr>
        <w:pStyle w:val="bookcitation"/>
        <w:spacing w:after="0"/>
        <w:ind w:left="0"/>
      </w:pPr>
    </w:p>
    <w:p w14:paraId="43AF6AE4" w14:textId="77777777" w:rsidR="00150C36" w:rsidRDefault="00150C36" w:rsidP="00150C36">
      <w:pPr>
        <w:pStyle w:val="booktitle"/>
        <w:ind w:left="60"/>
      </w:pPr>
      <w:r>
        <w:t>13.    Empiricism and the Philosophy of Mind</w:t>
      </w:r>
    </w:p>
    <w:p w14:paraId="3BA482B2" w14:textId="3E36039C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3A186CF4" wp14:editId="240DBDC5">
            <wp:extent cx="1015365" cy="1531620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5365" cy="153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36C6A6" w14:textId="77777777" w:rsidR="00150C36" w:rsidRDefault="00150C36" w:rsidP="00150C36">
      <w:pPr>
        <w:pStyle w:val="bookcitation"/>
        <w:ind w:left="660"/>
      </w:pPr>
      <w:r>
        <w:t>by Wilfrid Sellars</w:t>
      </w:r>
      <w:r>
        <w:br/>
        <w:t xml:space="preserve">Robert B. Brandom (ed.) Harvard University Press, 1997 </w:t>
      </w:r>
      <w:r>
        <w:br/>
        <w:t>With an Introduction by Richard Rorty and Study Guide by Robert Brandom</w:t>
      </w:r>
      <w:r>
        <w:br/>
        <w:t xml:space="preserve">ISBN#0-674-25154-7 (cloth) #0-674-25155-5 (paper) </w:t>
      </w:r>
    </w:p>
    <w:p w14:paraId="1D6F9BEF" w14:textId="77777777" w:rsidR="00150C36" w:rsidRDefault="00150C36" w:rsidP="00150C36">
      <w:pPr>
        <w:pStyle w:val="bookcitation"/>
        <w:ind w:left="660"/>
      </w:pPr>
      <w:r>
        <w:t>Chinese translation in preparation for Shanghai Translation Publishing House</w:t>
      </w:r>
    </w:p>
    <w:p w14:paraId="5DBDDA31" w14:textId="77777777" w:rsidR="00150C36" w:rsidRPr="00061B85" w:rsidRDefault="00150C36" w:rsidP="00150C36">
      <w:pPr>
        <w:pStyle w:val="bookcitation"/>
        <w:ind w:left="660"/>
        <w:rPr>
          <w:i/>
          <w:iCs/>
        </w:rPr>
      </w:pPr>
      <w:r>
        <w:br w:type="page"/>
      </w:r>
      <w:r w:rsidRPr="00061B85">
        <w:rPr>
          <w:i/>
          <w:iCs/>
        </w:rPr>
        <w:lastRenderedPageBreak/>
        <w:t xml:space="preserve"> O Empeirismos kai H Philosophia tou Nou </w:t>
      </w:r>
    </w:p>
    <w:p w14:paraId="576876BF" w14:textId="0A963D23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56189219" wp14:editId="6DAC6B1E">
            <wp:extent cx="967740" cy="1550035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1550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A05B45" w14:textId="77777777" w:rsidR="00150C36" w:rsidRDefault="00150C36" w:rsidP="00150C36">
      <w:pPr>
        <w:pStyle w:val="bookcitation"/>
        <w:ind w:left="660"/>
      </w:pPr>
      <w:r>
        <w:t xml:space="preserve">(Greek translation of Empiricism and the Philosophy of Mind) </w:t>
      </w:r>
      <w:r>
        <w:br/>
        <w:t xml:space="preserve">Christos Marsellos (trans.), Hestia, 2005, 239 pp. </w:t>
      </w:r>
      <w:r>
        <w:br/>
        <w:t xml:space="preserve">ISBN#960-05-1225-6 </w:t>
      </w:r>
    </w:p>
    <w:p w14:paraId="6BDA56C2" w14:textId="77777777" w:rsidR="00150C36" w:rsidRDefault="00150C36" w:rsidP="00150C36">
      <w:pPr>
        <w:pStyle w:val="bookcitation"/>
        <w:spacing w:after="0"/>
        <w:ind w:left="662"/>
        <w:rPr>
          <w:b/>
          <w:i/>
        </w:rPr>
      </w:pPr>
      <w:r w:rsidRPr="00C06D79">
        <w:rPr>
          <w:b/>
          <w:i/>
        </w:rPr>
        <w:t>Empiricism and the Philosophy of Mind</w:t>
      </w:r>
    </w:p>
    <w:p w14:paraId="323F3183" w14:textId="5C1E75BC" w:rsidR="00150C36" w:rsidRDefault="00150C36" w:rsidP="00150C36">
      <w:pPr>
        <w:pStyle w:val="bookcitation"/>
        <w:spacing w:after="0"/>
        <w:ind w:left="662"/>
      </w:pPr>
      <w:r>
        <w:br/>
      </w:r>
      <w:r>
        <w:rPr>
          <w:noProof/>
        </w:rPr>
        <w:drawing>
          <wp:inline distT="0" distB="0" distL="0" distR="0" wp14:anchorId="07A9B189" wp14:editId="77BB00E6">
            <wp:extent cx="1086485" cy="1585595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6485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5B2AC2" w14:textId="77777777" w:rsidR="00150C36" w:rsidRDefault="00150C36" w:rsidP="00150C36">
      <w:pPr>
        <w:pStyle w:val="bookcitation"/>
        <w:ind w:left="660"/>
      </w:pPr>
      <w:r>
        <w:t xml:space="preserve">(Japanese translation) </w:t>
      </w:r>
      <w:r>
        <w:br/>
        <w:t>Iwanami Shoten Publishers, Tokyo, 2006, 240 pp.</w:t>
      </w:r>
      <w:r>
        <w:br/>
        <w:t>ISBN#4-00-022752-1</w:t>
      </w:r>
    </w:p>
    <w:p w14:paraId="6D8428D8" w14:textId="7AF69601" w:rsidR="00150C36" w:rsidRDefault="00150C36" w:rsidP="00150C36">
      <w:pPr>
        <w:pStyle w:val="bookcitation"/>
        <w:spacing w:after="0"/>
        <w:ind w:left="662"/>
      </w:pPr>
      <w:r w:rsidRPr="00EF0A52">
        <w:rPr>
          <w:b/>
          <w:i/>
        </w:rPr>
        <w:t>Empirismo e a Filosofia da Mente</w:t>
      </w:r>
      <w:r>
        <w:br/>
      </w:r>
      <w:r>
        <w:rPr>
          <w:noProof/>
        </w:rPr>
        <w:drawing>
          <wp:inline distT="0" distB="0" distL="0" distR="0" wp14:anchorId="140C9031" wp14:editId="69158E07">
            <wp:extent cx="967740" cy="1531620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153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1FD48B" w14:textId="77777777" w:rsidR="00150C36" w:rsidRDefault="00150C36" w:rsidP="00150C36">
      <w:pPr>
        <w:pStyle w:val="bookcitation"/>
        <w:spacing w:after="0"/>
        <w:ind w:left="662"/>
      </w:pPr>
      <w:r>
        <w:t>(Portugese translation)</w:t>
      </w:r>
    </w:p>
    <w:p w14:paraId="1A298588" w14:textId="3DF874F4" w:rsidR="00150C36" w:rsidRDefault="00150C36" w:rsidP="00150C36">
      <w:pPr>
        <w:pStyle w:val="bookcitation"/>
        <w:ind w:left="660"/>
      </w:pPr>
      <w:r w:rsidRPr="00EF0A52">
        <w:t>Editora Vozes</w:t>
      </w:r>
      <w:r>
        <w:t xml:space="preserve">, </w:t>
      </w:r>
      <w:r w:rsidRPr="00C06D79">
        <w:t>Petrópolis</w:t>
      </w:r>
      <w:r>
        <w:t>, 2008, 176 pp.</w:t>
      </w:r>
      <w:r>
        <w:br/>
        <w:t>ISBN#</w:t>
      </w:r>
      <w:r w:rsidRPr="00EF0A52">
        <w:t>978</w:t>
      </w:r>
      <w:r>
        <w:t>-</w:t>
      </w:r>
      <w:r w:rsidRPr="00EF0A52">
        <w:t>8532637437</w:t>
      </w:r>
    </w:p>
    <w:p w14:paraId="7FAB7FDD" w14:textId="71554F92" w:rsidR="00150C36" w:rsidRDefault="00150C36" w:rsidP="00150C36">
      <w:pPr>
        <w:pStyle w:val="bookcitation"/>
        <w:ind w:left="660"/>
      </w:pPr>
    </w:p>
    <w:p w14:paraId="70DA91D7" w14:textId="77777777" w:rsidR="00150C36" w:rsidRDefault="00150C36" w:rsidP="00150C36">
      <w:pPr>
        <w:pStyle w:val="bookcitation"/>
        <w:ind w:left="660"/>
      </w:pPr>
    </w:p>
    <w:p w14:paraId="45F46C41" w14:textId="77777777" w:rsidR="00150C36" w:rsidRDefault="00150C36" w:rsidP="00150C36">
      <w:pPr>
        <w:pStyle w:val="booktitle"/>
      </w:pPr>
      <w:r>
        <w:lastRenderedPageBreak/>
        <w:t xml:space="preserve">14.    Making It Explicit: Reasoning, Representing, and Discursive Commitment </w:t>
      </w:r>
    </w:p>
    <w:p w14:paraId="4CE9CCC9" w14:textId="008D8FD4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41045CDA" wp14:editId="2E013CFD">
            <wp:extent cx="1270635" cy="1852295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635" cy="1852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620653" w14:textId="77777777" w:rsidR="00150C36" w:rsidRDefault="00150C36" w:rsidP="00150C36">
      <w:pPr>
        <w:pStyle w:val="bookcitation"/>
        <w:ind w:left="660"/>
      </w:pPr>
      <w:r>
        <w:t xml:space="preserve">Harvard University Press (Cambridge) 1994. 741 pp. </w:t>
      </w:r>
      <w:r>
        <w:br/>
        <w:t>ISBN#0-674-54319-X 9 (cloth), #0-674-54330-0 (paper)</w:t>
      </w:r>
    </w:p>
    <w:p w14:paraId="0B9966B0" w14:textId="77777777" w:rsidR="00150C36" w:rsidRDefault="00150C36" w:rsidP="00150C36">
      <w:pPr>
        <w:pStyle w:val="bookcitation"/>
        <w:ind w:left="660"/>
      </w:pPr>
      <w:r>
        <w:t>Chinese translation in preparation.</w:t>
      </w:r>
    </w:p>
    <w:p w14:paraId="17051AD3" w14:textId="77777777" w:rsidR="00150C36" w:rsidRDefault="00150C36" w:rsidP="00150C36">
      <w:pPr>
        <w:pStyle w:val="bookcitation"/>
        <w:ind w:left="660"/>
      </w:pPr>
    </w:p>
    <w:p w14:paraId="39E2BC90" w14:textId="77777777" w:rsidR="00150C36" w:rsidRDefault="00150C36" w:rsidP="00150C36">
      <w:pPr>
        <w:pStyle w:val="booktranslationtitle"/>
        <w:ind w:left="460"/>
      </w:pPr>
      <w:r>
        <w:t>Expressive Vernunft: Begründung, Repräsentation und diskursive Festlegung</w:t>
      </w:r>
    </w:p>
    <w:p w14:paraId="4A68A4B9" w14:textId="3FBB3AA9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5F6AE1BF" wp14:editId="5053F3C2">
            <wp:extent cx="949960" cy="1585595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960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8420D4" w14:textId="77777777" w:rsidR="00150C36" w:rsidRDefault="00150C36" w:rsidP="00150C36">
      <w:pPr>
        <w:pStyle w:val="bookcitation"/>
        <w:ind w:left="660"/>
      </w:pPr>
      <w:r>
        <w:t>(German translation of Making It Explicit)</w:t>
      </w:r>
      <w:r>
        <w:br/>
        <w:t xml:space="preserve">Eva Gilmer and Hermann Vetter (trans.), Suhrkamp Verlag, Frankfurt, 2000, 1001 pp. </w:t>
      </w:r>
      <w:r>
        <w:br/>
        <w:t xml:space="preserve">ISBN#3-518-58283-6 </w:t>
      </w:r>
    </w:p>
    <w:p w14:paraId="06EC33C5" w14:textId="77777777" w:rsidR="00150C36" w:rsidRPr="007F4FAD" w:rsidRDefault="00150C36" w:rsidP="00150C36">
      <w:pPr>
        <w:pStyle w:val="bookcitation"/>
        <w:spacing w:after="0"/>
        <w:ind w:left="0" w:firstLine="662"/>
        <w:rPr>
          <w:b/>
          <w:bCs/>
          <w:i/>
          <w:iCs/>
        </w:rPr>
      </w:pPr>
      <w:r>
        <w:br w:type="page"/>
      </w:r>
      <w:r w:rsidRPr="007F4FAD">
        <w:rPr>
          <w:b/>
          <w:bCs/>
          <w:i/>
          <w:iCs/>
        </w:rPr>
        <w:lastRenderedPageBreak/>
        <w:t>Hacerlo Explícito</w:t>
      </w:r>
    </w:p>
    <w:p w14:paraId="2E8ABC5F" w14:textId="0364AC40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22635253" wp14:editId="64148CA6">
            <wp:extent cx="1009650" cy="1585595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58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95E02" w14:textId="77777777" w:rsidR="00150C36" w:rsidRDefault="00150C36" w:rsidP="00150C36">
      <w:pPr>
        <w:pStyle w:val="bookcitation"/>
        <w:ind w:left="660"/>
      </w:pPr>
      <w:r>
        <w:t>(Spanish transation of Making It Explicit)</w:t>
      </w:r>
      <w:r>
        <w:br/>
        <w:t xml:space="preserve">ángela Ackermann Pilári and Joana Rosselló (trans.), Herder, Barcelona, 2005, 943 pp. </w:t>
      </w:r>
      <w:r>
        <w:br/>
        <w:t>ISBN#84-254-2243-4</w:t>
      </w:r>
    </w:p>
    <w:p w14:paraId="34482FDE" w14:textId="77777777" w:rsidR="00150C36" w:rsidRPr="00CD34EE" w:rsidRDefault="00150C36" w:rsidP="00150C36">
      <w:pPr>
        <w:suppressAutoHyphens w:val="0"/>
        <w:spacing w:before="100" w:beforeAutospacing="1"/>
        <w:ind w:firstLine="605"/>
        <w:rPr>
          <w:b/>
          <w:bCs/>
          <w:i/>
          <w:iCs/>
          <w:color w:val="000000"/>
          <w:szCs w:val="24"/>
          <w:lang w:val="en-US" w:eastAsia="en-US"/>
        </w:rPr>
      </w:pPr>
      <w:bookmarkStart w:id="2" w:name="top_of_books"/>
      <w:r w:rsidRPr="00CD34EE">
        <w:rPr>
          <w:b/>
          <w:bCs/>
          <w:i/>
          <w:iCs/>
          <w:color w:val="000000"/>
          <w:szCs w:val="24"/>
          <w:lang w:val="en-US" w:eastAsia="en-US"/>
        </w:rPr>
        <w:t>Rendre explicite I</w:t>
      </w:r>
    </w:p>
    <w:p w14:paraId="506139E1" w14:textId="6931DAA0" w:rsidR="00150C36" w:rsidRDefault="00150C36" w:rsidP="00150C36">
      <w:pPr>
        <w:suppressAutoHyphens w:val="0"/>
        <w:ind w:left="605"/>
        <w:rPr>
          <w:color w:val="000000"/>
          <w:szCs w:val="24"/>
          <w:lang w:val="en-US" w:eastAsia="en-US"/>
        </w:rPr>
      </w:pPr>
      <w:r>
        <w:rPr>
          <w:noProof/>
        </w:rPr>
        <w:drawing>
          <wp:inline distT="0" distB="0" distL="0" distR="0" wp14:anchorId="575A103E" wp14:editId="05640574">
            <wp:extent cx="997585" cy="166878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585" cy="166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F64B99" w14:textId="77777777" w:rsidR="00150C36" w:rsidRPr="00CD34EE" w:rsidRDefault="00150C36" w:rsidP="00150C36">
      <w:pPr>
        <w:suppressAutoHyphens w:val="0"/>
        <w:spacing w:after="100" w:afterAutospacing="1"/>
        <w:ind w:left="600"/>
        <w:rPr>
          <w:color w:val="000000"/>
          <w:szCs w:val="24"/>
          <w:lang w:val="en-US" w:eastAsia="en-US"/>
        </w:rPr>
      </w:pPr>
      <w:r w:rsidRPr="00CD34EE">
        <w:rPr>
          <w:color w:val="000000"/>
          <w:szCs w:val="24"/>
          <w:lang w:val="en-US" w:eastAsia="en-US"/>
        </w:rPr>
        <w:t>(French transation of Volume I of Making It Explicit)</w:t>
      </w:r>
      <w:r w:rsidRPr="00CD34EE">
        <w:rPr>
          <w:color w:val="000000"/>
          <w:szCs w:val="24"/>
          <w:lang w:val="en-US" w:eastAsia="en-US"/>
        </w:rPr>
        <w:br/>
        <w:t xml:space="preserve">Anne-Gaëlle Argy, Gilles Bouttier, Élise Domenach, Goufrane Mansour, Sabine Plaud, Bertrand Rouge, Ludovic Soutif and Isabelle Thomas-Fogiel (trans.), Les </w:t>
      </w:r>
      <w:bookmarkStart w:id="3" w:name="_Hlk38274388"/>
      <w:r w:rsidRPr="00CD34EE">
        <w:rPr>
          <w:color w:val="000000"/>
          <w:szCs w:val="24"/>
          <w:lang w:val="en-US" w:eastAsia="en-US"/>
        </w:rPr>
        <w:t>É</w:t>
      </w:r>
      <w:bookmarkEnd w:id="3"/>
      <w:r w:rsidRPr="00CD34EE">
        <w:rPr>
          <w:color w:val="000000"/>
          <w:szCs w:val="24"/>
          <w:lang w:val="en-US" w:eastAsia="en-US"/>
        </w:rPr>
        <w:t>ditions du Cerf, Paris, 2010, 505 pp. </w:t>
      </w:r>
      <w:r w:rsidRPr="00CD34EE">
        <w:rPr>
          <w:color w:val="000000"/>
          <w:szCs w:val="24"/>
          <w:lang w:val="en-US" w:eastAsia="en-US"/>
        </w:rPr>
        <w:br/>
        <w:t>ISBN#978-2-204-08353-9</w:t>
      </w:r>
    </w:p>
    <w:p w14:paraId="4FBF04C6" w14:textId="77777777" w:rsidR="00150C36" w:rsidRPr="00CD34EE" w:rsidRDefault="00150C36" w:rsidP="00150C36">
      <w:pPr>
        <w:suppressAutoHyphens w:val="0"/>
        <w:spacing w:before="100" w:beforeAutospacing="1"/>
        <w:ind w:left="400"/>
        <w:rPr>
          <w:b/>
          <w:bCs/>
          <w:i/>
          <w:iCs/>
          <w:color w:val="000000"/>
          <w:szCs w:val="24"/>
          <w:lang w:val="en-US" w:eastAsia="en-US"/>
        </w:rPr>
      </w:pPr>
      <w:r w:rsidRPr="00CD34EE">
        <w:rPr>
          <w:b/>
          <w:bCs/>
          <w:i/>
          <w:iCs/>
          <w:color w:val="000000"/>
          <w:szCs w:val="24"/>
          <w:lang w:val="en-US" w:eastAsia="en-US"/>
        </w:rPr>
        <w:t>Rendre explicite II</w:t>
      </w:r>
    </w:p>
    <w:p w14:paraId="6E26F1C0" w14:textId="4DA16437" w:rsidR="00150C36" w:rsidRDefault="00150C36" w:rsidP="00150C36">
      <w:pPr>
        <w:suppressAutoHyphens w:val="0"/>
        <w:ind w:left="605"/>
        <w:rPr>
          <w:color w:val="000000"/>
          <w:szCs w:val="24"/>
          <w:lang w:val="en-US" w:eastAsia="en-US"/>
        </w:rPr>
      </w:pPr>
      <w:r>
        <w:rPr>
          <w:noProof/>
        </w:rPr>
        <w:drawing>
          <wp:inline distT="0" distB="0" distL="0" distR="0" wp14:anchorId="352E0F6A" wp14:editId="53FA8A88">
            <wp:extent cx="1009650" cy="1674495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153A13" w14:textId="77777777" w:rsidR="00150C36" w:rsidRDefault="00150C36" w:rsidP="00150C36">
      <w:pPr>
        <w:suppressAutoHyphens w:val="0"/>
        <w:spacing w:after="100" w:afterAutospacing="1"/>
        <w:ind w:left="600"/>
        <w:rPr>
          <w:color w:val="000000"/>
          <w:szCs w:val="24"/>
          <w:lang w:val="en-US" w:eastAsia="en-US"/>
        </w:rPr>
      </w:pPr>
      <w:r w:rsidRPr="00CD34EE">
        <w:rPr>
          <w:color w:val="000000"/>
          <w:szCs w:val="24"/>
          <w:lang w:val="en-US" w:eastAsia="en-US"/>
        </w:rPr>
        <w:t>(French transation of Volume II of Making It Explicit)</w:t>
      </w:r>
      <w:r w:rsidRPr="00CD34EE">
        <w:rPr>
          <w:color w:val="000000"/>
          <w:szCs w:val="24"/>
          <w:lang w:val="en-US" w:eastAsia="en-US"/>
        </w:rPr>
        <w:br/>
        <w:t>Isabelle Thomas-Fogiel (trans.), Les Éditions du Cerf, Paris, 2011, 1148 pp. </w:t>
      </w:r>
      <w:r w:rsidRPr="00CD34EE">
        <w:rPr>
          <w:color w:val="000000"/>
          <w:szCs w:val="24"/>
          <w:lang w:val="en-US" w:eastAsia="en-US"/>
        </w:rPr>
        <w:br/>
        <w:t>ISBN#978-2-204-08354-6</w:t>
      </w:r>
      <w:bookmarkEnd w:id="2"/>
    </w:p>
    <w:p w14:paraId="3461D753" w14:textId="77777777" w:rsidR="00150C36" w:rsidRDefault="00150C36" w:rsidP="00150C36">
      <w:pPr>
        <w:suppressAutoHyphens w:val="0"/>
        <w:spacing w:after="100" w:afterAutospacing="1"/>
        <w:rPr>
          <w:color w:val="000000"/>
          <w:szCs w:val="24"/>
          <w:lang w:val="en-US" w:eastAsia="en-US"/>
        </w:rPr>
      </w:pPr>
    </w:p>
    <w:p w14:paraId="288E5EA0" w14:textId="77777777" w:rsidR="00150C36" w:rsidRDefault="00150C36" w:rsidP="00150C36">
      <w:pPr>
        <w:pStyle w:val="booktitle"/>
        <w:ind w:left="60"/>
      </w:pPr>
      <w:r>
        <w:lastRenderedPageBreak/>
        <w:t xml:space="preserve">15.    The Logic of Inconsistency </w:t>
      </w:r>
    </w:p>
    <w:p w14:paraId="78D0E0EF" w14:textId="59DD84F8" w:rsidR="00150C36" w:rsidRDefault="00150C36" w:rsidP="00150C36">
      <w:pPr>
        <w:pStyle w:val="bookcitation"/>
        <w:spacing w:after="0"/>
        <w:ind w:left="662"/>
      </w:pPr>
      <w:r>
        <w:rPr>
          <w:noProof/>
        </w:rPr>
        <w:drawing>
          <wp:inline distT="0" distB="0" distL="0" distR="0" wp14:anchorId="431216C5" wp14:editId="48A4159A">
            <wp:extent cx="1217295" cy="1953260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7295" cy="195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52359A" w14:textId="77777777" w:rsidR="00150C36" w:rsidRDefault="00150C36" w:rsidP="00150C36">
      <w:pPr>
        <w:pStyle w:val="bookcitation"/>
        <w:ind w:left="660"/>
      </w:pPr>
      <w:r>
        <w:t xml:space="preserve">with Nicholas Rescher </w:t>
      </w:r>
      <w:r>
        <w:br/>
        <w:t xml:space="preserve">Basil Blackwell, Oxford 1980, 174 pp. </w:t>
      </w:r>
      <w:r>
        <w:br/>
        <w:t>ISBN#0-631-11581-1</w:t>
      </w:r>
    </w:p>
    <w:p w14:paraId="6CDF0353" w14:textId="77777777" w:rsidR="00150C36" w:rsidRDefault="00150C36" w:rsidP="00150C36">
      <w:pPr>
        <w:pStyle w:val="bookcitation"/>
        <w:ind w:left="660"/>
      </w:pPr>
      <w:r>
        <w:br w:type="page"/>
      </w:r>
    </w:p>
    <w:p w14:paraId="428F71B4" w14:textId="77777777" w:rsidR="00150C36" w:rsidRPr="00D0337F" w:rsidRDefault="00150C36" w:rsidP="00150C36">
      <w:pPr>
        <w:pStyle w:val="Heading2"/>
        <w:ind w:left="60"/>
        <w:rPr>
          <w:color w:val="000000"/>
        </w:rPr>
      </w:pPr>
      <w:r>
        <w:lastRenderedPageBreak/>
        <w:t>Articles:</w:t>
      </w:r>
    </w:p>
    <w:p w14:paraId="1409D37F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bookmarkStart w:id="4" w:name="_Hlk38274058"/>
      <w:r>
        <w:t xml:space="preserve">“Précis of </w:t>
      </w:r>
      <w:r>
        <w:rPr>
          <w:i/>
          <w:iCs/>
        </w:rPr>
        <w:t>A Spirit of Trust</w:t>
      </w:r>
      <w:r>
        <w:t xml:space="preserve">” </w:t>
      </w:r>
      <w:r>
        <w:rPr>
          <w:i/>
          <w:iCs/>
        </w:rPr>
        <w:t>Philosophy and Phenomenological Research</w:t>
      </w:r>
      <w:r>
        <w:t xml:space="preserve">, Author Meets Critics Symposium on </w:t>
      </w:r>
      <w:r>
        <w:rPr>
          <w:i/>
          <w:iCs/>
        </w:rPr>
        <w:t xml:space="preserve">A Spirit of </w:t>
      </w:r>
      <w:r w:rsidRPr="003F3F2C">
        <w:rPr>
          <w:i/>
          <w:iCs/>
        </w:rPr>
        <w:t>Trust</w:t>
      </w:r>
      <w:r>
        <w:t xml:space="preserve">, </w:t>
      </w:r>
      <w:r w:rsidRPr="003F3F2C">
        <w:t>2021</w:t>
      </w:r>
      <w:r>
        <w:t>: 710-713. DOI: 10.111/phpr.12851</w:t>
      </w:r>
    </w:p>
    <w:p w14:paraId="58035F17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“Replies to Honneth, McDowell, Pippin, and Stern” </w:t>
      </w:r>
      <w:r>
        <w:rPr>
          <w:i/>
          <w:iCs/>
        </w:rPr>
        <w:t>Philosophy and Phenomenological Research</w:t>
      </w:r>
      <w:r>
        <w:t xml:space="preserve">, Author Meets Critics Symposium on </w:t>
      </w:r>
      <w:r>
        <w:rPr>
          <w:i/>
          <w:iCs/>
        </w:rPr>
        <w:t xml:space="preserve">A Spirit of </w:t>
      </w:r>
      <w:r w:rsidRPr="003F3F2C">
        <w:rPr>
          <w:i/>
          <w:iCs/>
        </w:rPr>
        <w:t>Trust</w:t>
      </w:r>
      <w:r>
        <w:t>, 2021: 741-760. DOI: 10.111/phpr.12851</w:t>
      </w:r>
    </w:p>
    <w:p w14:paraId="1463D8CA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“Précis of </w:t>
      </w:r>
      <w:r w:rsidRPr="00DF319F">
        <w:rPr>
          <w:i/>
          <w:iCs/>
        </w:rPr>
        <w:t>A Spirit of Trust</w:t>
      </w:r>
      <w:r>
        <w:t xml:space="preserve">” and “Replies to Alznauer, Cutrofello, Keller, Russon, and Stein,” </w:t>
      </w:r>
      <w:r w:rsidRPr="00DF319F">
        <w:rPr>
          <w:i/>
          <w:iCs/>
        </w:rPr>
        <w:t>Existenz: An International Journal in Philosophy, Religion, Politics and the Arts</w:t>
      </w:r>
      <w:r>
        <w:t xml:space="preserve">, Vol. 15 No. 1, Spring 2020,  pp. 32-41.  </w:t>
      </w:r>
      <w:hyperlink r:id="rId38" w:history="1">
        <w:r w:rsidRPr="008A7252">
          <w:rPr>
            <w:rStyle w:val="Hyperlink"/>
          </w:rPr>
          <w:t>https://existenz.us/volume15No1.html</w:t>
        </w:r>
      </w:hyperlink>
    </w:p>
    <w:p w14:paraId="55807248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“Understanding the Object/Property Structure in Terms of Negation: An Introduction to Hegelian Logic and Metaphysics” in Wolfram Gobsch, Jonas Held (eds.) </w:t>
      </w:r>
      <w:r>
        <w:rPr>
          <w:i/>
          <w:iCs/>
        </w:rPr>
        <w:t xml:space="preserve">Orientierung durch Kritik </w:t>
      </w:r>
      <w:r>
        <w:t>[Felix Meiner Verlag, 2021], pp. 17-40.</w:t>
      </w:r>
    </w:p>
    <w:p w14:paraId="3BAD1723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“Achieving the Enlightenment”, foreword to </w:t>
      </w:r>
      <w:r>
        <w:rPr>
          <w:i/>
          <w:iCs/>
        </w:rPr>
        <w:t>Pragmatism as Anti-Authoritarianism</w:t>
      </w:r>
      <w:r>
        <w:t xml:space="preserve"> by Richard Rorty, Eduardo Mendieta (ed.) [Harvard University Press, 2021].</w:t>
      </w:r>
    </w:p>
    <w:p w14:paraId="7A5D7187" w14:textId="77777777" w:rsidR="00150C36" w:rsidRPr="009B3C40" w:rsidRDefault="00150C36" w:rsidP="00150C36">
      <w:pPr>
        <w:numPr>
          <w:ilvl w:val="0"/>
          <w:numId w:val="19"/>
        </w:numPr>
        <w:autoSpaceDE w:val="0"/>
        <w:autoSpaceDN w:val="0"/>
        <w:adjustRightInd w:val="0"/>
        <w:spacing w:line="276" w:lineRule="auto"/>
        <w:ind w:left="0" w:firstLine="0"/>
        <w:rPr>
          <w:szCs w:val="24"/>
        </w:rPr>
      </w:pPr>
      <w:r w:rsidRPr="009B3C40">
        <w:rPr>
          <w:szCs w:val="24"/>
        </w:rPr>
        <w:t>“The Fine Structure of Autonomy and Recognition: The Institution of Normative Statuses by Normative Attitudes” in</w:t>
      </w:r>
      <w:r>
        <w:rPr>
          <w:szCs w:val="24"/>
        </w:rPr>
        <w:t xml:space="preserve"> </w:t>
      </w:r>
      <w:r w:rsidRPr="009B3C40">
        <w:rPr>
          <w:i/>
          <w:iCs/>
          <w:szCs w:val="24"/>
        </w:rPr>
        <w:t>The Social Institution of Discursive Norms</w:t>
      </w:r>
      <w:r w:rsidRPr="009B3C40">
        <w:rPr>
          <w:szCs w:val="24"/>
        </w:rPr>
        <w:t xml:space="preserve"> edited by Leo Townsend, Hans Bernhard Schmid, and Preston Stovall. [Routledge, Taylor and Francis, 2021].</w:t>
      </w:r>
    </w:p>
    <w:p w14:paraId="6DD943BF" w14:textId="77777777" w:rsidR="00150C36" w:rsidRPr="009B3C40" w:rsidRDefault="00150C36" w:rsidP="00150C36">
      <w:pPr>
        <w:autoSpaceDE w:val="0"/>
        <w:autoSpaceDN w:val="0"/>
        <w:adjustRightInd w:val="0"/>
        <w:rPr>
          <w:szCs w:val="24"/>
        </w:rPr>
      </w:pPr>
      <w:r w:rsidRPr="001073DB">
        <w:rPr>
          <w:rFonts w:eastAsia="SabonLTStd-Roman"/>
          <w:szCs w:val="24"/>
        </w:rPr>
        <w:t>ISBN: 978-0-367-49208-3 (hbk)</w:t>
      </w:r>
      <w:r>
        <w:rPr>
          <w:rFonts w:eastAsia="SabonLTStd-Roman"/>
          <w:szCs w:val="24"/>
        </w:rPr>
        <w:t xml:space="preserve"> </w:t>
      </w:r>
      <w:r w:rsidRPr="001073DB">
        <w:rPr>
          <w:rFonts w:eastAsia="SabonLTStd-Roman"/>
          <w:szCs w:val="24"/>
        </w:rPr>
        <w:t>ISBN: 978-1-003-04748-3 (ebk)</w:t>
      </w:r>
      <w:r>
        <w:rPr>
          <w:rFonts w:eastAsia="SabonLTStd-Roman"/>
          <w:szCs w:val="24"/>
        </w:rPr>
        <w:t>.</w:t>
      </w:r>
    </w:p>
    <w:p w14:paraId="4308F265" w14:textId="77777777" w:rsidR="00150C36" w:rsidRPr="009B3C40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DC1B08">
        <w:rPr>
          <w:szCs w:val="24"/>
        </w:rPr>
        <w:t xml:space="preserve">“From Conceptual Content in Big Apes and AI to the Classical Principle of Explosion: An Interview with Robert B. Brandom” Maria Frapolli and Kurt Wischin for </w:t>
      </w:r>
      <w:r w:rsidRPr="00DC1B08">
        <w:rPr>
          <w:i/>
          <w:iCs/>
          <w:szCs w:val="24"/>
        </w:rPr>
        <w:t>Disputatio</w:t>
      </w:r>
      <w:r w:rsidRPr="00D0337F">
        <w:rPr>
          <w:i/>
          <w:iCs/>
        </w:rPr>
        <w:t>: Philosophical Research Bulletin</w:t>
      </w:r>
      <w:r>
        <w:t xml:space="preserve">, special issue: </w:t>
      </w:r>
      <w:r w:rsidRPr="00D0337F">
        <w:rPr>
          <w:i/>
          <w:iCs/>
        </w:rPr>
        <w:t>Linguistic and Rational Pragmatism: The Philosophies of Wittgenstein and Brandom</w:t>
      </w:r>
      <w:r>
        <w:t>, 2019.  Video of interview 2020:</w:t>
      </w:r>
    </w:p>
    <w:p w14:paraId="4947D7D8" w14:textId="77777777" w:rsidR="00150C36" w:rsidRPr="00802508" w:rsidRDefault="00150C36" w:rsidP="00150C36">
      <w:pPr>
        <w:rPr>
          <w:szCs w:val="24"/>
        </w:rPr>
      </w:pPr>
      <w:hyperlink r:id="rId39" w:history="1">
        <w:r w:rsidRPr="008C15BD">
          <w:rPr>
            <w:rStyle w:val="Hyperlink"/>
            <w:szCs w:val="24"/>
          </w:rPr>
          <w:t>https://www.youtube.com/watch?v=7fnQCRlYyXg&amp;t=0s</w:t>
        </w:r>
      </w:hyperlink>
    </w:p>
    <w:p w14:paraId="64305A6D" w14:textId="77777777" w:rsidR="00150C36" w:rsidRPr="00802508" w:rsidRDefault="00150C36" w:rsidP="00150C36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802508">
        <w:rPr>
          <w:rFonts w:ascii="Times New Roman" w:hAnsi="Times New Roman"/>
          <w:sz w:val="24"/>
          <w:szCs w:val="24"/>
        </w:rPr>
        <w:t xml:space="preserve">Pragmatist aydınlanma (ve onun problematik semantiği). </w:t>
      </w:r>
      <w:r w:rsidRPr="00802508">
        <w:rPr>
          <w:rFonts w:ascii="Times New Roman" w:hAnsi="Times New Roman"/>
          <w:i/>
          <w:iCs/>
          <w:sz w:val="24"/>
          <w:szCs w:val="24"/>
        </w:rPr>
        <w:t>Robert B. Brandom Felsefelogos</w:t>
      </w:r>
      <w:r w:rsidRPr="00802508">
        <w:rPr>
          <w:rFonts w:ascii="Times New Roman" w:hAnsi="Times New Roman"/>
          <w:sz w:val="24"/>
          <w:szCs w:val="24"/>
        </w:rPr>
        <w:t xml:space="preserve"> </w:t>
      </w:r>
      <w:r w:rsidRPr="00802508">
        <w:rPr>
          <w:rFonts w:ascii="Times New Roman" w:hAnsi="Times New Roman"/>
          <w:b/>
          <w:bCs/>
          <w:sz w:val="24"/>
          <w:szCs w:val="24"/>
        </w:rPr>
        <w:t>62</w:t>
      </w:r>
      <w:r w:rsidRPr="00802508">
        <w:rPr>
          <w:rFonts w:ascii="Times New Roman" w:hAnsi="Times New Roman"/>
          <w:sz w:val="24"/>
          <w:szCs w:val="24"/>
        </w:rPr>
        <w:t xml:space="preserve"> 2016/3, pp. 61-76. Turkish translation of “The Pragmatist Enlightenment: and its problematic semantics.” In </w:t>
      </w:r>
      <w:r w:rsidRPr="00802508">
        <w:rPr>
          <w:rFonts w:ascii="Times New Roman" w:hAnsi="Times New Roman"/>
          <w:i/>
          <w:iCs/>
          <w:sz w:val="24"/>
          <w:szCs w:val="24"/>
        </w:rPr>
        <w:t>felsefelogos</w:t>
      </w:r>
      <w:r w:rsidRPr="00802508">
        <w:rPr>
          <w:rFonts w:ascii="Times New Roman" w:hAnsi="Times New Roman"/>
          <w:sz w:val="24"/>
          <w:szCs w:val="24"/>
        </w:rPr>
        <w:t xml:space="preserve"> (Turkish philosophy journal) special issue on the Enlightenment, May of 2020.</w:t>
      </w:r>
    </w:p>
    <w:p w14:paraId="2E09E316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“Interview with Robert Brandom” by Mohammad Hussain, English version at </w:t>
      </w:r>
      <w:hyperlink r:id="rId40" w:history="1">
        <w:r>
          <w:rPr>
            <w:rStyle w:val="Hyperlink"/>
          </w:rPr>
          <w:t>https://mana.net/robert-brandom</w:t>
        </w:r>
      </w:hyperlink>
      <w:r>
        <w:rPr>
          <w:rStyle w:val="Hyperlink"/>
        </w:rPr>
        <w:t xml:space="preserve">, </w:t>
      </w:r>
      <w:r>
        <w:rPr>
          <w:rStyle w:val="Hyperlink"/>
          <w:color w:val="auto"/>
        </w:rPr>
        <w:t xml:space="preserve">Arabic version at </w:t>
      </w:r>
      <w:hyperlink r:id="rId41" w:tgtFrame="_blank" w:history="1">
        <w:r>
          <w:rPr>
            <w:rStyle w:val="Hyperlink"/>
          </w:rPr>
          <w:t>https://mana.net/brandom</w:t>
        </w:r>
      </w:hyperlink>
      <w:r>
        <w:rPr>
          <w:rStyle w:val="Hyperlink"/>
          <w:color w:val="auto"/>
        </w:rPr>
        <w:t xml:space="preserve"> (May, 2020).</w:t>
      </w:r>
    </w:p>
    <w:p w14:paraId="4C599484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“Rorty on Vocabularies” in </w:t>
      </w:r>
      <w:r>
        <w:rPr>
          <w:i/>
          <w:iCs/>
        </w:rPr>
        <w:t>Revisiting Richard Rorty</w:t>
      </w:r>
      <w:r>
        <w:t>, Pedro Góis Moreira (ed.), Vernon Press 2020, pp. 1-23.</w:t>
      </w:r>
    </w:p>
    <w:p w14:paraId="23A35768" w14:textId="77777777" w:rsidR="00150C36" w:rsidRPr="007B7F62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“Remembering Richard Rorty: An Interview with Robert Brandom” in </w:t>
      </w:r>
      <w:r>
        <w:rPr>
          <w:i/>
          <w:iCs/>
        </w:rPr>
        <w:t>Revisiting Richard Rorty</w:t>
      </w:r>
      <w:r>
        <w:t>, Pedro Góis Moreira (ed.), Vernon Press 2020, pp. 251-262.</w:t>
      </w:r>
    </w:p>
    <w:p w14:paraId="4C5D0740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hyperlink r:id="rId42" w:history="1">
        <w:r w:rsidRPr="00D0337F">
          <w:rPr>
            <w:rStyle w:val="Hyperlink"/>
            <w:color w:val="auto"/>
            <w:szCs w:val="24"/>
            <w:shd w:val="clear" w:color="auto" w:fill="FFFFFF"/>
          </w:rPr>
          <w:t>Some Strands of Wittgenstein's Normative Pragmatism, and Some Strains of his Semantic Nihilism</w:t>
        </w:r>
        <w:r>
          <w:rPr>
            <w:rStyle w:val="Hyperlink"/>
            <w:color w:val="auto"/>
            <w:szCs w:val="24"/>
            <w:shd w:val="clear" w:color="auto" w:fill="FFFFFF"/>
          </w:rPr>
          <w:t>”</w:t>
        </w:r>
      </w:hyperlink>
      <w:r w:rsidRPr="00D0337F">
        <w:rPr>
          <w:color w:val="auto"/>
          <w:szCs w:val="24"/>
        </w:rPr>
        <w:t xml:space="preserve">  </w:t>
      </w:r>
      <w:r w:rsidRPr="00D0337F">
        <w:rPr>
          <w:i/>
          <w:iCs/>
        </w:rPr>
        <w:t>Disputatio: Philosophical Research Bulletin</w:t>
      </w:r>
      <w:r>
        <w:t xml:space="preserve">, special issue: </w:t>
      </w:r>
      <w:r w:rsidRPr="00D0337F">
        <w:rPr>
          <w:i/>
          <w:iCs/>
        </w:rPr>
        <w:t>Linguistic and Rational Pragmatism: The Philosophies of Wittgenstein and Brandom</w:t>
      </w:r>
      <w:r>
        <w:t>, 2019.</w:t>
      </w:r>
    </w:p>
    <w:p w14:paraId="27EBED41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232CC3">
        <w:t xml:space="preserve">“The Commitment to Inference: A Conversation with Robert Brandom” Interview by Ivan Ivashchenko </w:t>
      </w:r>
      <w:r w:rsidRPr="00337F4E">
        <w:rPr>
          <w:rFonts w:eastAsia="Calibri"/>
          <w:i/>
          <w:iCs/>
          <w:szCs w:val="24"/>
          <w:lang w:eastAsia="en-US"/>
        </w:rPr>
        <w:t>Sententiae</w:t>
      </w:r>
      <w:r w:rsidRPr="00337F4E">
        <w:rPr>
          <w:rFonts w:eastAsia="Calibri"/>
          <w:szCs w:val="24"/>
          <w:lang w:eastAsia="en-US"/>
        </w:rPr>
        <w:t>, Volume XXXVІІІ, Issue 2, 2019.</w:t>
      </w:r>
      <w:r w:rsidRPr="00232CC3">
        <w:rPr>
          <w:szCs w:val="24"/>
        </w:rPr>
        <w:t xml:space="preserve"> 124-150 </w:t>
      </w:r>
      <w:r w:rsidRPr="00337F4E">
        <w:rPr>
          <w:rFonts w:eastAsia="Calibri"/>
          <w:szCs w:val="24"/>
          <w:lang w:eastAsia="en-US"/>
        </w:rPr>
        <w:t>ISSN 2075-6461</w:t>
      </w:r>
      <w:r w:rsidRPr="00232CC3">
        <w:rPr>
          <w:szCs w:val="24"/>
        </w:rPr>
        <w:t xml:space="preserve"> </w:t>
      </w:r>
      <w:r w:rsidRPr="00232CC3">
        <w:rPr>
          <w:i/>
          <w:iCs/>
          <w:szCs w:val="24"/>
        </w:rPr>
        <w:t>https://doi.org/10.22240/sent38.02.124</w:t>
      </w:r>
    </w:p>
    <w:p w14:paraId="20F9A9A3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“Hegel and Analytic Philosophy” </w:t>
      </w:r>
      <w:r>
        <w:rPr>
          <w:i/>
        </w:rPr>
        <w:t>Analysis (Madrid)</w:t>
      </w:r>
      <w:r>
        <w:t xml:space="preserve"> 23 (2): 1-20, 2019</w:t>
      </w:r>
    </w:p>
    <w:p w14:paraId="24ED8F95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lastRenderedPageBreak/>
        <w:t xml:space="preserve">“Vernunft, Ausdruck, Perspektive.  Drei Leitideen von Leibniz—damals und heute,”  in </w:t>
      </w:r>
      <w:r>
        <w:rPr>
          <w:i/>
          <w:iCs/>
        </w:rPr>
        <w:t>Theatrum Naturae et Artium—Leibniz und die Schauplätze der Aufklärung</w:t>
      </w:r>
      <w:r>
        <w:t xml:space="preserve"> [Sächsische Akademie der Wissenschaften zu Leipzig, in Kommission bei S. Hirzel, Stuttgart/Leipzig, 2019], pp. 46-66.</w:t>
      </w:r>
      <w:r>
        <w:rPr>
          <w:i/>
          <w:iCs/>
        </w:rPr>
        <w:tab/>
      </w:r>
    </w:p>
    <w:p w14:paraId="48AA17E7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“Freiheit und Bestimmtsein durch Normen” pp. 61-90 in </w:t>
      </w:r>
      <w:r w:rsidRPr="004D2B8E">
        <w:rPr>
          <w:i/>
        </w:rPr>
        <w:t>Parodoxien der Autonomie</w:t>
      </w:r>
      <w:r>
        <w:t xml:space="preserve">, mit texten von Robert Brandom, Judith Butler, Thomas Khurana, Christoph Menke, Terry Pinkard, and Sebastian Rödl.  Thomas Khurana, Christoph Menke (Hg.)  in der Reihe </w:t>
      </w:r>
      <w:r w:rsidRPr="004D2B8E">
        <w:rPr>
          <w:i/>
        </w:rPr>
        <w:t xml:space="preserve">Freiheit und Gesetz </w:t>
      </w:r>
      <w:r>
        <w:t xml:space="preserve">August Verlag, 2019.  </w:t>
      </w:r>
    </w:p>
    <w:bookmarkEnd w:id="4"/>
    <w:p w14:paraId="4063CB6A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C81D1F">
        <w:t>“From Logical Expressivism to Expressivist Logic: Sketch of a Program and Some Implementations”</w:t>
      </w:r>
      <w:r>
        <w:t xml:space="preserve"> </w:t>
      </w:r>
      <w:r>
        <w:rPr>
          <w:i/>
        </w:rPr>
        <w:t>Nous</w:t>
      </w:r>
      <w:r>
        <w:t xml:space="preserve">: </w:t>
      </w:r>
      <w:r>
        <w:rPr>
          <w:i/>
        </w:rPr>
        <w:t xml:space="preserve">Philosophical Issues, </w:t>
      </w:r>
      <w:r>
        <w:t xml:space="preserve">Volume 28, Issue 1, October 2018, (a volume devoted to the philosophy of logic), pp. 70-88.  </w:t>
      </w:r>
    </w:p>
    <w:p w14:paraId="4F7F7AD2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C81D1F">
        <w:t>“From Logical Expressivism to Expressivist Logic: Sketch of a Program and Some Implementations”</w:t>
      </w:r>
      <w:r>
        <w:t xml:space="preserve"> reprinted in </w:t>
      </w:r>
      <w:r w:rsidRPr="00A9782F">
        <w:rPr>
          <w:szCs w:val="24"/>
        </w:rPr>
        <w:t xml:space="preserve">Ondrej Beran, Vojtech Kolman, Ladislav Koren (eds.) </w:t>
      </w:r>
      <w:r w:rsidRPr="00A9782F">
        <w:rPr>
          <w:i/>
          <w:szCs w:val="24"/>
        </w:rPr>
        <w:t>From Rules to Meaning: New Essays on Inferentialism</w:t>
      </w:r>
      <w:r w:rsidRPr="00A9782F">
        <w:rPr>
          <w:szCs w:val="24"/>
        </w:rPr>
        <w:t xml:space="preserve"> (Routledge Studies in Contemporary Philosophy).</w:t>
      </w:r>
    </w:p>
    <w:p w14:paraId="6897B7E8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“Towards Reconciling Two Heroes: Habermas and Hegel” [</w:t>
      </w:r>
      <w:r w:rsidRPr="00654A27">
        <w:rPr>
          <w:i/>
        </w:rPr>
        <w:t xml:space="preserve">Argumenta: The Journal of the Italian Society for Analytic Philosophy </w:t>
      </w:r>
      <w:r>
        <w:t>1,1 July 2015: 29-42] (appeared September, 2016).</w:t>
      </w:r>
    </w:p>
    <w:p w14:paraId="1F773585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 “Categories and Noumena: Two Axes of Sellars’s Thought” in D. Pereplyotchik and D. Barnbaum (eds.) </w:t>
      </w:r>
      <w:r w:rsidRPr="00654A27">
        <w:rPr>
          <w:i/>
        </w:rPr>
        <w:t>Sellars and Contemporary Philosophy</w:t>
      </w:r>
      <w:r>
        <w:t xml:space="preserve"> [Routledge, 2017].  </w:t>
      </w:r>
    </w:p>
    <w:p w14:paraId="3B4CFAEB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right="1296" w:firstLine="0"/>
      </w:pPr>
      <w:r>
        <w:t xml:space="preserve">“Sellars’s Metalinguistic Expressivist Nominalism”, in James O’Shea (ed.) </w:t>
      </w:r>
      <w:r w:rsidRPr="00654A27">
        <w:rPr>
          <w:i/>
        </w:rPr>
        <w:t>Wilfrid Sellars and His Legacy</w:t>
      </w:r>
      <w:r>
        <w:t xml:space="preserve"> [Oxford University Press, 2016].</w:t>
      </w:r>
    </w:p>
    <w:p w14:paraId="1342EDC7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right="1296" w:firstLine="0"/>
      </w:pPr>
      <w:r>
        <w:t xml:space="preserve">Turkish translation of “The Pragmatist Enlightenment”: “Pragmatist aydinlanma” in </w:t>
      </w:r>
      <w:r w:rsidRPr="00654A27">
        <w:rPr>
          <w:i/>
        </w:rPr>
        <w:t xml:space="preserve">Felsefelogos: International Refereed Journal of Philosophy </w:t>
      </w:r>
      <w:r>
        <w:t>(Istanbul)</w:t>
      </w:r>
      <w:r w:rsidRPr="00654A27">
        <w:rPr>
          <w:i/>
        </w:rPr>
        <w:t xml:space="preserve"> </w:t>
      </w:r>
      <w:r w:rsidRPr="00654A27">
        <w:rPr>
          <w:b/>
        </w:rPr>
        <w:t xml:space="preserve">62 </w:t>
      </w:r>
      <w:r>
        <w:t>2016/3, pp. 61-77.</w:t>
      </w:r>
    </w:p>
    <w:p w14:paraId="09A8AE0F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right="1296" w:firstLine="0"/>
      </w:pPr>
      <w:r>
        <w:t>Bosnian translation of “Inferentialism and Some of Its Challenges.”</w:t>
      </w:r>
    </w:p>
    <w:p w14:paraId="272A22DC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6920E7">
        <w:t xml:space="preserve"> “Zur Versöhnung zweier Helden: Habermas und Hegel” in Philip Hogh, Stefan Deines (Hg.) </w:t>
      </w:r>
      <w:r w:rsidRPr="001B13D2">
        <w:rPr>
          <w:i/>
        </w:rPr>
        <w:t>Sprache und Kritische Theorie</w:t>
      </w:r>
      <w:r w:rsidRPr="006920E7">
        <w:t>”  [Campus Verlag, Frankfurt/New York, 2016], in the series Frankfurter Beiträge zur Soziologie und Sozialphilosophie.  Pp. 253-274.</w:t>
      </w:r>
    </w:p>
    <w:p w14:paraId="1688083F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6920E7">
        <w:t xml:space="preserve">“Den Abgrund reflektieren.  Vernunft, Genealogie und die Hermeneutik des Edelmuts” in </w:t>
      </w:r>
      <w:r w:rsidRPr="001B13D2">
        <w:rPr>
          <w:i/>
        </w:rPr>
        <w:t>Westend: Neue Zeitschrift für Sozialforschung,</w:t>
      </w:r>
      <w:r w:rsidRPr="001B13D2">
        <w:rPr>
          <w:b/>
          <w:i/>
        </w:rPr>
        <w:t xml:space="preserve"> </w:t>
      </w:r>
      <w:r w:rsidRPr="001B13D2">
        <w:rPr>
          <w:b/>
        </w:rPr>
        <w:t xml:space="preserve">01, </w:t>
      </w:r>
      <w:r w:rsidRPr="006920E7">
        <w:t>2015. Pp. 1-26.</w:t>
      </w:r>
    </w:p>
    <w:p w14:paraId="7BB126CF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6920E7">
        <w:t xml:space="preserve">“Freiheit und Bestimmtsein durch Normen” in Thomas Khurana und Christoph Menke (Hg.) </w:t>
      </w:r>
      <w:r w:rsidRPr="001B13D2">
        <w:rPr>
          <w:i/>
        </w:rPr>
        <w:t xml:space="preserve">Paradoxien der Autonomie </w:t>
      </w:r>
      <w:r w:rsidRPr="006920E7">
        <w:t>[August Verlag, 2015], pp. 61-90.</w:t>
      </w:r>
    </w:p>
    <w:p w14:paraId="562ACFCE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6920E7">
        <w:t xml:space="preserve">“Die Bedeutung von komplexen Zahlen für Freges Philosophie der Mathematik”   in Bastian Reichardt und Alexander Samans (Hrsg.) </w:t>
      </w:r>
      <w:r w:rsidRPr="001B13D2">
        <w:rPr>
          <w:i/>
        </w:rPr>
        <w:t xml:space="preserve">Freges Philosophie nach Frege </w:t>
      </w:r>
      <w:r w:rsidRPr="006920E7">
        <w:t>[Mentis Verlag, Münster, 2014] pp. 195-216.</w:t>
      </w:r>
    </w:p>
    <w:p w14:paraId="4372EE5F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 “Some Hegelian Ideas of Note for Contemporary Analytic Philosophy” </w:t>
      </w:r>
      <w:r>
        <w:rPr>
          <w:i/>
        </w:rPr>
        <w:t xml:space="preserve">Hegel Bulletin </w:t>
      </w:r>
      <w:r>
        <w:t>35 (1): 1-15, 2014.</w:t>
      </w:r>
    </w:p>
    <w:p w14:paraId="2B2F98DE" w14:textId="77777777" w:rsidR="00150C36" w:rsidRPr="00785797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  <w:rPr>
          <w:color w:val="auto"/>
          <w:szCs w:val="24"/>
        </w:rPr>
      </w:pPr>
      <w:hyperlink r:id="rId43" w:history="1">
        <w:r w:rsidRPr="00785797">
          <w:rPr>
            <w:color w:val="auto"/>
            <w:szCs w:val="24"/>
          </w:rPr>
          <w:t>"An Arc of Thought: From Rorty's Eliminative Materialism to His Pragmatism"</w:t>
        </w:r>
      </w:hyperlink>
      <w:bookmarkStart w:id="5" w:name="Arc_of_Thought"/>
      <w:bookmarkEnd w:id="5"/>
    </w:p>
    <w:p w14:paraId="5C0834C5" w14:textId="77777777" w:rsidR="00150C36" w:rsidRPr="001B13D2" w:rsidRDefault="00150C36" w:rsidP="00150C36">
      <w:pPr>
        <w:shd w:val="clear" w:color="auto" w:fill="FFFFFF"/>
        <w:spacing w:line="276" w:lineRule="auto"/>
        <w:ind w:right="1350"/>
        <w:rPr>
          <w:color w:val="000000"/>
          <w:szCs w:val="24"/>
        </w:rPr>
      </w:pPr>
      <w:r w:rsidRPr="004E6D80">
        <w:rPr>
          <w:color w:val="000000"/>
          <w:szCs w:val="24"/>
        </w:rPr>
        <w:t>in </w:t>
      </w:r>
      <w:r w:rsidRPr="004E6D80">
        <w:rPr>
          <w:i/>
          <w:iCs/>
          <w:color w:val="000000"/>
          <w:szCs w:val="24"/>
        </w:rPr>
        <w:t>Richard Rorty: From Pragmatist Philosophy to Cultural Politics</w:t>
      </w:r>
      <w:r w:rsidRPr="004E6D80">
        <w:rPr>
          <w:color w:val="000000"/>
          <w:szCs w:val="24"/>
        </w:rPr>
        <w:t>, Alexander Gröschner, Colin Koopman, and Mike Sandbothe (eds.), Bloomsbury, 2013, pp. 23-30.</w:t>
      </w:r>
    </w:p>
    <w:p w14:paraId="41DD4547" w14:textId="77777777" w:rsidR="00150C36" w:rsidRPr="00F31E0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  <w:rPr>
          <w:color w:val="auto"/>
          <w:szCs w:val="24"/>
        </w:rPr>
      </w:pPr>
      <w:hyperlink r:id="rId44" w:history="1">
        <w:r w:rsidRPr="00F31E06">
          <w:rPr>
            <w:color w:val="auto"/>
            <w:szCs w:val="24"/>
          </w:rPr>
          <w:t>"Some Post-Davidsonian Elements of Hegel's Theory of Agency"</w:t>
        </w:r>
      </w:hyperlink>
    </w:p>
    <w:p w14:paraId="60B79B38" w14:textId="77777777" w:rsidR="00150C36" w:rsidRPr="001B13D2" w:rsidRDefault="00150C36" w:rsidP="00150C36">
      <w:pPr>
        <w:shd w:val="clear" w:color="auto" w:fill="FFFFFF"/>
        <w:spacing w:line="276" w:lineRule="auto"/>
        <w:ind w:right="1350"/>
        <w:rPr>
          <w:color w:val="000000"/>
          <w:szCs w:val="24"/>
        </w:rPr>
      </w:pPr>
      <w:r w:rsidRPr="004E6D80">
        <w:rPr>
          <w:color w:val="000000"/>
          <w:szCs w:val="24"/>
        </w:rPr>
        <w:t>in </w:t>
      </w:r>
      <w:r w:rsidRPr="004E6D80">
        <w:rPr>
          <w:i/>
          <w:iCs/>
          <w:color w:val="000000"/>
          <w:szCs w:val="24"/>
        </w:rPr>
        <w:t>Sinnkritisches Philosophieren</w:t>
      </w:r>
      <w:r w:rsidRPr="004E6D80">
        <w:rPr>
          <w:color w:val="000000"/>
          <w:szCs w:val="24"/>
        </w:rPr>
        <w:t>, Sebastian Rödl and Henning Tegtmeyer (eds.), De Gruyter, 2013, pp. 63-82.</w:t>
      </w:r>
    </w:p>
    <w:p w14:paraId="7ECA98CB" w14:textId="77777777" w:rsidR="00150C36" w:rsidRPr="00E138A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  <w:rPr>
          <w:szCs w:val="24"/>
        </w:rPr>
      </w:pPr>
      <w:hyperlink r:id="rId45" w:history="1">
        <w:r w:rsidRPr="00700367">
          <w:rPr>
            <w:color w:val="auto"/>
            <w:szCs w:val="24"/>
          </w:rPr>
          <w:t>"Inferential Man"</w:t>
        </w:r>
      </w:hyperlink>
      <w:bookmarkStart w:id="6" w:name="Williams_interview"/>
      <w:bookmarkEnd w:id="6"/>
      <w:r w:rsidRPr="006F73B9">
        <w:rPr>
          <w:szCs w:val="24"/>
        </w:rPr>
        <w:t xml:space="preserve">  An Interview with Robert Brandom by Jeffrey J. Williams </w:t>
      </w:r>
      <w:r w:rsidRPr="006F73B9">
        <w:rPr>
          <w:szCs w:val="24"/>
        </w:rPr>
        <w:br/>
      </w:r>
      <w:r w:rsidRPr="006F73B9">
        <w:rPr>
          <w:i/>
          <w:iCs/>
          <w:szCs w:val="24"/>
        </w:rPr>
        <w:t>Symplokē</w:t>
      </w:r>
      <w:r w:rsidRPr="006F73B9">
        <w:rPr>
          <w:szCs w:val="24"/>
        </w:rPr>
        <w:t>, Vol 21, No 1-2, Critical Climate, 2014, pp. 367-391.</w:t>
      </w:r>
    </w:p>
    <w:p w14:paraId="3D54A1B3" w14:textId="77777777" w:rsidR="00150C36" w:rsidRPr="0048465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  <w:rPr>
          <w:szCs w:val="24"/>
        </w:rPr>
      </w:pPr>
      <w:hyperlink r:id="rId46" w:history="1">
        <w:r w:rsidRPr="00E138A6">
          <w:rPr>
            <w:color w:val="auto"/>
            <w:szCs w:val="24"/>
          </w:rPr>
          <w:t>" A Hegelian Model of Legal Concept Determination: The Normative Fine Structure of the Judges’ Chain Novel"</w:t>
        </w:r>
      </w:hyperlink>
      <w:bookmarkStart w:id="7" w:name="Hegelian_model_of_legal"/>
      <w:bookmarkEnd w:id="7"/>
      <w:r w:rsidRPr="00E138A6">
        <w:rPr>
          <w:szCs w:val="24"/>
        </w:rPr>
        <w:t xml:space="preserve"> in </w:t>
      </w:r>
      <w:r w:rsidRPr="00E138A6">
        <w:rPr>
          <w:i/>
          <w:iCs/>
          <w:szCs w:val="24"/>
        </w:rPr>
        <w:t>Pragmatism, Law, and Language</w:t>
      </w:r>
      <w:r w:rsidRPr="00E138A6">
        <w:rPr>
          <w:szCs w:val="24"/>
        </w:rPr>
        <w:t>, Graham Hubbs and Douglas Lind (eds.), Routledge, 2014.</w:t>
      </w:r>
    </w:p>
    <w:p w14:paraId="72CC36E7" w14:textId="77777777" w:rsidR="00150C36" w:rsidRPr="0048465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  <w:rPr>
          <w:szCs w:val="24"/>
        </w:rPr>
      </w:pPr>
      <w:r w:rsidRPr="005F32C8">
        <w:rPr>
          <w:color w:val="333333"/>
          <w:szCs w:val="24"/>
          <w:shd w:val="clear" w:color="auto" w:fill="FFFFFF"/>
        </w:rPr>
        <w:t>“</w:t>
      </w:r>
      <w:hyperlink r:id="rId47" w:history="1">
        <w:r w:rsidRPr="005F32C8">
          <w:rPr>
            <w:rStyle w:val="Hyperlink"/>
            <w:color w:val="222222"/>
            <w:szCs w:val="24"/>
            <w:shd w:val="clear" w:color="auto" w:fill="FFFFFF"/>
          </w:rPr>
          <w:t>Intentionality and Language: A Normative, Pragmatist, Inferentialist Approach</w:t>
        </w:r>
      </w:hyperlink>
      <w:r w:rsidRPr="005F32C8">
        <w:rPr>
          <w:color w:val="333333"/>
          <w:szCs w:val="24"/>
          <w:shd w:val="clear" w:color="auto" w:fill="FFFFFF"/>
        </w:rPr>
        <w:t xml:space="preserve"> “ in N. J. Enfield, Paul Kockelman, Jack Sidnell (eds.) (2014) The Cambridge Handbook of Linguistic Anthropology (Chap. 14), 2014</w:t>
      </w:r>
      <w:r>
        <w:rPr>
          <w:color w:val="333333"/>
          <w:szCs w:val="24"/>
          <w:shd w:val="clear" w:color="auto" w:fill="FFFFFF"/>
        </w:rPr>
        <w:t>.</w:t>
      </w:r>
    </w:p>
    <w:p w14:paraId="1F6324D2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“Global Anti-Representationalism?” In </w:t>
      </w:r>
      <w:r>
        <w:rPr>
          <w:i/>
        </w:rPr>
        <w:t>Expressivism, Pragmatism, and Representationalism</w:t>
      </w:r>
      <w:r>
        <w:t xml:space="preserve"> Huw Price, Simon Blackburn, Robert Brandom, Paul Horwich, and Michael Williams (Cambridge University Press, 2013).</w:t>
      </w:r>
    </w:p>
    <w:p w14:paraId="39884B28" w14:textId="77777777" w:rsidR="00150C36" w:rsidRPr="000F4501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  <w:rPr>
          <w:color w:val="auto"/>
          <w:szCs w:val="24"/>
        </w:rPr>
      </w:pPr>
      <w:r>
        <w:rPr>
          <w:color w:val="auto"/>
          <w:szCs w:val="24"/>
        </w:rPr>
        <w:t>“</w:t>
      </w:r>
      <w:hyperlink r:id="rId48" w:history="1">
        <w:r w:rsidRPr="000F4501">
          <w:rPr>
            <w:rStyle w:val="Hyperlink"/>
            <w:color w:val="auto"/>
            <w:szCs w:val="24"/>
            <w:shd w:val="clear" w:color="auto" w:fill="FFFFFF"/>
          </w:rPr>
          <w:t>Para a reconciliação de dois heróis: Habermas e Hegel</w:t>
        </w:r>
      </w:hyperlink>
      <w:r>
        <w:rPr>
          <w:color w:val="auto"/>
          <w:szCs w:val="24"/>
        </w:rPr>
        <w:t xml:space="preserve">” </w:t>
      </w:r>
      <w:r>
        <w:rPr>
          <w:i/>
          <w:iCs/>
          <w:color w:val="auto"/>
          <w:szCs w:val="24"/>
        </w:rPr>
        <w:t xml:space="preserve">Novos estudos </w:t>
      </w:r>
      <w:r>
        <w:rPr>
          <w:color w:val="auto"/>
          <w:szCs w:val="24"/>
        </w:rPr>
        <w:t>CEBRAP no. 95 March 2013.</w:t>
      </w:r>
    </w:p>
    <w:p w14:paraId="3CB80038" w14:textId="77777777" w:rsidR="00150C36" w:rsidRPr="00754C18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  <w:rPr>
          <w:color w:val="auto"/>
          <w:szCs w:val="24"/>
        </w:rPr>
      </w:pPr>
      <w:hyperlink r:id="rId49" w:tgtFrame="_blank" w:history="1">
        <w:r w:rsidRPr="00484656">
          <w:rPr>
            <w:color w:val="auto"/>
            <w:szCs w:val="24"/>
            <w:shd w:val="clear" w:color="auto" w:fill="FFFFFF"/>
            <w:lang w:val="en-AU"/>
          </w:rPr>
          <w:t>Jak filozofia analityczna zawiodła kognitywistykę.</w:t>
        </w:r>
      </w:hyperlink>
      <w:r w:rsidRPr="00754C18">
        <w:rPr>
          <w:color w:val="auto"/>
          <w:szCs w:val="24"/>
          <w:shd w:val="clear" w:color="auto" w:fill="FFFFFF"/>
          <w:lang w:val="en-AU"/>
        </w:rPr>
        <w:t> - 2013 - </w:t>
      </w:r>
      <w:r w:rsidRPr="00754C18">
        <w:rPr>
          <w:i/>
          <w:iCs/>
          <w:color w:val="auto"/>
          <w:szCs w:val="24"/>
          <w:shd w:val="clear" w:color="auto" w:fill="FFFFFF"/>
          <w:lang w:val="en-AU"/>
        </w:rPr>
        <w:t>Przeglad Filozoficzny - Nowa Seria</w:t>
      </w:r>
      <w:r w:rsidRPr="00754C18">
        <w:rPr>
          <w:color w:val="auto"/>
          <w:szCs w:val="24"/>
          <w:shd w:val="clear" w:color="auto" w:fill="FFFFFF"/>
          <w:lang w:val="en-AU"/>
        </w:rPr>
        <w:t> 86 (2):17-40.</w:t>
      </w:r>
    </w:p>
    <w:p w14:paraId="79ED3124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Metaphilosophical Reflections on the Idea of Metaphysics"in</w:t>
      </w:r>
      <w:r>
        <w:rPr>
          <w:rStyle w:val="apple-converted-space"/>
        </w:rPr>
        <w:t> </w:t>
      </w:r>
      <w:r w:rsidRPr="00713902">
        <w:rPr>
          <w:i/>
          <w:iCs/>
        </w:rPr>
        <w:t>Philosophia</w:t>
      </w:r>
      <w:r>
        <w:t xml:space="preserve">, Vol. 40 No. 1, pp. 13-26, 2012. </w:t>
      </w:r>
    </w:p>
    <w:p w14:paraId="1B833940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 w:rsidRPr="00B62884">
        <w:t>Skizze eines Programms für eine kritische Hegellektüre, Empirische und logische Begriffe im Vergleich"in</w:t>
      </w:r>
      <w:r w:rsidRPr="00B62884">
        <w:rPr>
          <w:rStyle w:val="apple-converted-space"/>
        </w:rPr>
        <w:t> </w:t>
      </w:r>
      <w:r w:rsidRPr="005F32C8">
        <w:rPr>
          <w:i/>
          <w:iCs/>
        </w:rPr>
        <w:t>Georg Wilhelm Friedrich Hegel</w:t>
      </w:r>
      <w:r w:rsidRPr="00B62884">
        <w:t>, Reinhard Hiltscher and Stefan Klingner (eds.), Wissenschaftliche Buchgesellschaft, 2011, pp. 39-66</w:t>
      </w:r>
      <w:r>
        <w:t>.</w:t>
      </w:r>
    </w:p>
    <w:p w14:paraId="143819CE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“Hegel e Filosofia Analitica” </w:t>
      </w:r>
      <w:r>
        <w:rPr>
          <w:i/>
        </w:rPr>
        <w:t>Veritas</w:t>
      </w:r>
      <w:r>
        <w:t xml:space="preserve">- </w:t>
      </w:r>
      <w:r>
        <w:rPr>
          <w:i/>
        </w:rPr>
        <w:t>Revista de Filosofia da Pucrs</w:t>
      </w:r>
      <w:r>
        <w:t xml:space="preserve"> (1): 78-94 2011.</w:t>
      </w:r>
    </w:p>
    <w:p w14:paraId="4742A73D" w14:textId="77777777" w:rsidR="00150C36" w:rsidRPr="00337ED3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"Platforms, P</w:t>
      </w:r>
      <w:r w:rsidRPr="00337ED3">
        <w:rPr>
          <w:rStyle w:val="apple-style-span"/>
          <w:szCs w:val="24"/>
        </w:rPr>
        <w:t>atchworks, and Parking Garages: Wilson's Account of Conceptual Structure in</w:t>
      </w:r>
      <w:r w:rsidRPr="00337ED3">
        <w:rPr>
          <w:rStyle w:val="apple-converted-space"/>
          <w:szCs w:val="24"/>
        </w:rPr>
        <w:t> </w:t>
      </w:r>
      <w:r w:rsidRPr="00337ED3">
        <w:rPr>
          <w:rStyle w:val="apple-style-span"/>
          <w:i/>
          <w:iCs/>
          <w:szCs w:val="24"/>
        </w:rPr>
        <w:t>Wandering Significance</w:t>
      </w:r>
      <w:r w:rsidRPr="00337ED3">
        <w:rPr>
          <w:rStyle w:val="apple-style-span"/>
          <w:szCs w:val="24"/>
        </w:rPr>
        <w:t>"</w:t>
      </w:r>
      <w:r>
        <w:rPr>
          <w:rStyle w:val="apple-style-span"/>
        </w:rPr>
        <w:t xml:space="preserve"> </w:t>
      </w:r>
      <w:r w:rsidRPr="004174E2">
        <w:rPr>
          <w:rStyle w:val="apple-style-span"/>
          <w:i/>
          <w:szCs w:val="24"/>
        </w:rPr>
        <w:t>Philosophy and Phenomenological Research</w:t>
      </w:r>
      <w:r w:rsidRPr="004174E2">
        <w:rPr>
          <w:rStyle w:val="apple-style-span"/>
          <w:szCs w:val="24"/>
        </w:rPr>
        <w:t>, Vol 82, No. 1, 2011, pp. 183-201.</w:t>
      </w:r>
    </w:p>
    <w:p w14:paraId="631699DD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"How Analytic Philosophy Has Failed Cognitive Science"  </w:t>
      </w:r>
    </w:p>
    <w:p w14:paraId="751990CB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 w:rsidRPr="00713902">
        <w:rPr>
          <w:i/>
        </w:rPr>
        <w:t>Critique and Humanism</w:t>
      </w:r>
      <w:r>
        <w:t xml:space="preserve">, Vol. 31, No. 1, 2010, pp. </w:t>
      </w:r>
      <w:r w:rsidRPr="00E15141">
        <w:t>151-174</w:t>
      </w:r>
      <w:r>
        <w:t>.</w:t>
      </w:r>
    </w:p>
    <w:p w14:paraId="70D4AFF5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“Conceptual Content and Discursive Practice” </w:t>
      </w:r>
    </w:p>
    <w:p w14:paraId="2A6F3FB8" w14:textId="77777777" w:rsidR="00150C36" w:rsidRPr="00A03F94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  <w:rPr>
          <w:color w:val="auto"/>
          <w:szCs w:val="24"/>
        </w:rPr>
      </w:pPr>
      <w:r w:rsidRPr="00A03F94">
        <w:rPr>
          <w:color w:val="auto"/>
          <w:szCs w:val="24"/>
          <w:shd w:val="clear" w:color="auto" w:fill="FFFFFF"/>
        </w:rPr>
        <w:t>Grazer Philosophische Studien, New Perspectives On Concepts. Edited by Julia Langkau and Christian Nimtz, pp. 13-35</w:t>
      </w:r>
      <w:r>
        <w:rPr>
          <w:color w:val="auto"/>
          <w:szCs w:val="24"/>
          <w:shd w:val="clear" w:color="auto" w:fill="FFFFFF"/>
        </w:rPr>
        <w:t xml:space="preserve"> </w:t>
      </w:r>
      <w:r w:rsidRPr="00A03F94">
        <w:rPr>
          <w:color w:val="auto"/>
          <w:szCs w:val="24"/>
          <w:shd w:val="clear" w:color="auto" w:fill="FFFFFF"/>
        </w:rPr>
        <w:t>(23), 2010</w:t>
      </w:r>
      <w:r>
        <w:rPr>
          <w:color w:val="auto"/>
          <w:szCs w:val="24"/>
          <w:shd w:val="clear" w:color="auto" w:fill="FFFFFF"/>
        </w:rPr>
        <w:t>.</w:t>
      </w:r>
    </w:p>
    <w:p w14:paraId="08EC371C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“From German Idealism to American Pragmatism—and Back”</w:t>
      </w:r>
    </w:p>
    <w:p w14:paraId="690AE8AA" w14:textId="77777777" w:rsidR="00150C36" w:rsidRPr="00764A28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  <w:rPr>
          <w:color w:val="auto"/>
          <w:szCs w:val="24"/>
        </w:rPr>
      </w:pPr>
      <w:r w:rsidRPr="00764A28">
        <w:rPr>
          <w:color w:val="auto"/>
          <w:szCs w:val="24"/>
          <w:shd w:val="clear" w:color="auto" w:fill="FFFFFF"/>
        </w:rPr>
        <w:t>In Margit Ruffing, Claudio La Rocca, Alfredo Ferrarin &amp; Stefano Bacin (eds.), Kant Und Die Philosophie in Weltbürgerlicher Absicht: Akten des Xi. Kant-Kongresses 2010. De Gruyter. 107-126., 2010</w:t>
      </w:r>
      <w:r>
        <w:rPr>
          <w:color w:val="auto"/>
          <w:szCs w:val="24"/>
          <w:shd w:val="clear" w:color="auto" w:fill="FFFFFF"/>
        </w:rPr>
        <w:t>.</w:t>
      </w:r>
    </w:p>
    <w:p w14:paraId="628CA423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"Autonomy, Community and Freedom"</w:t>
      </w:r>
    </w:p>
    <w:p w14:paraId="4881BF83" w14:textId="77777777" w:rsidR="00150C36" w:rsidRPr="008638CD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t xml:space="preserve">in </w:t>
      </w:r>
      <w:r>
        <w:rPr>
          <w:i/>
        </w:rPr>
        <w:t>Autonomy of Reason?, Proceedings of the V Meeting Italian-American Philosophy</w:t>
      </w:r>
      <w:r>
        <w:t>, Riccardo Dottori (ed.), The Dialogue: Yearbook of Philosophical Hermeneutics, 1/2009, pp. 166-178.</w:t>
      </w:r>
    </w:p>
    <w:p w14:paraId="349CD48A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"Pragmatism, Inferentialism, and Modality in Sellars's Arguments against Empiricism" </w:t>
      </w:r>
    </w:p>
    <w:p w14:paraId="7F9284B3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lastRenderedPageBreak/>
        <w:t xml:space="preserve">in </w:t>
      </w:r>
      <w:r w:rsidRPr="005A2376">
        <w:rPr>
          <w:i/>
        </w:rPr>
        <w:t>Empiricism, Perceptual Knowledge, Normativity, and Realism</w:t>
      </w:r>
      <w:r>
        <w:t>, Willem deVries (ed.), Oxford University Press, 2009, pp. 33-62.</w:t>
      </w:r>
    </w:p>
    <w:p w14:paraId="32F9CDAD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"Ein Gedankenbogen: Rortys Weg vom eliminativen Materialismus zum</w:t>
      </w:r>
    </w:p>
    <w:p w14:paraId="3454290F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t xml:space="preserve">Pragmatismus" </w:t>
      </w:r>
      <w:r>
        <w:rPr>
          <w:i/>
        </w:rPr>
        <w:t>Deutsche Zeitschrift fü</w:t>
      </w:r>
      <w:r w:rsidRPr="00144F2B">
        <w:rPr>
          <w:i/>
        </w:rPr>
        <w:t>r Philosophie</w:t>
      </w:r>
      <w:r>
        <w:rPr>
          <w:i/>
        </w:rPr>
        <w:t>,</w:t>
      </w:r>
      <w:r>
        <w:t xml:space="preserve"> 2009, pp. 5-11.</w:t>
      </w:r>
    </w:p>
    <w:p w14:paraId="1BB7FBAB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"Esquisse d’un programme pour une lecture critique de Hegel:  Comparer les concepts empiriques at les concepts logiques” </w:t>
      </w:r>
      <w:r w:rsidRPr="008262C3">
        <w:rPr>
          <w:i/>
        </w:rPr>
        <w:t>Philosophie</w:t>
      </w:r>
      <w:r>
        <w:t>, Vol. 99, 2008, pp. 63-95.</w:t>
      </w:r>
    </w:p>
    <w:p w14:paraId="7C3E9314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"Autonomy, Community, and Freedom"</w:t>
      </w:r>
    </w:p>
    <w:p w14:paraId="079D5CCE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t xml:space="preserve">in </w:t>
      </w:r>
      <w:r w:rsidRPr="0093654D">
        <w:rPr>
          <w:i/>
        </w:rPr>
        <w:t>Autonomy of Reason?</w:t>
      </w:r>
      <w:r>
        <w:t>, Riccardo Dottori (ed.), LIT Verlag, 2008, pp. 166-178.</w:t>
      </w:r>
    </w:p>
    <w:p w14:paraId="3AFE0C19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"Responses"</w:t>
      </w:r>
    </w:p>
    <w:p w14:paraId="3F22FCF0" w14:textId="77777777" w:rsidR="00150C36" w:rsidRPr="00A44A6E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t xml:space="preserve">in </w:t>
      </w:r>
      <w:r w:rsidRPr="0093654D">
        <w:rPr>
          <w:i/>
        </w:rPr>
        <w:t xml:space="preserve">The Pragmatics of </w:t>
      </w:r>
      <w:r>
        <w:t>Making it Explicit, Pirmin Stekeler-Weithofer (ed.), John Benjamins, 2008, pp. 209-230.</w:t>
      </w:r>
    </w:p>
    <w:p w14:paraId="3C4E6592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"Untimely Review of Georg Hegel’s </w:t>
      </w:r>
      <w:r w:rsidRPr="007518A1">
        <w:rPr>
          <w:i/>
        </w:rPr>
        <w:t>Phenomenology of Spirit</w:t>
      </w:r>
      <w:r>
        <w:t xml:space="preserve">" </w:t>
      </w:r>
    </w:p>
    <w:p w14:paraId="269B5879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 w:rsidRPr="0093654D">
        <w:rPr>
          <w:i/>
        </w:rPr>
        <w:t>Topoi: An International Review of Philosophy</w:t>
      </w:r>
      <w:r>
        <w:t>, Vol. 27, 2008, pp. 161-164.</w:t>
      </w:r>
    </w:p>
    <w:p w14:paraId="309DE9E8" w14:textId="77777777" w:rsidR="00150C36" w:rsidRPr="00BE177D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"Towards an Analytic Pragmatism" </w:t>
      </w:r>
      <w:r w:rsidRPr="00BE177D">
        <w:rPr>
          <w:i/>
          <w:iCs/>
        </w:rPr>
        <w:t>Philosophical Topics</w:t>
      </w:r>
      <w:r>
        <w:t xml:space="preserve">, 2008.  </w:t>
      </w:r>
    </w:p>
    <w:p w14:paraId="35233BDA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tab/>
        <w:t xml:space="preserve">Reprinted in </w:t>
      </w:r>
      <w:r w:rsidRPr="0093654D">
        <w:rPr>
          <w:i/>
        </w:rPr>
        <w:t>Robert Brandom: Analytic Pragmatist</w:t>
      </w:r>
      <w:r>
        <w:t>, Bernd Prien and David P. Schweikard (eds.), Transaction Books, 2008.</w:t>
      </w:r>
    </w:p>
    <w:p w14:paraId="23BBFA7B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"Replies"in </w:t>
      </w:r>
      <w:r w:rsidRPr="005F78E0">
        <w:rPr>
          <w:i/>
        </w:rPr>
        <w:t>Robert Brandom: Analytic Pragmatist</w:t>
      </w:r>
      <w:r>
        <w:t>, Bernd Prien and David P. Schweikard (eds.), Transaction Books, 2008, pp. 163- 194.</w:t>
      </w:r>
    </w:p>
    <w:p w14:paraId="7D8503D1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"Heidegger’s Categories in </w:t>
      </w:r>
      <w:r w:rsidRPr="00FF0A4D">
        <w:rPr>
          <w:i/>
        </w:rPr>
        <w:t>Being and Time</w:t>
      </w:r>
      <w:r>
        <w:t xml:space="preserve">" </w:t>
      </w:r>
    </w:p>
    <w:p w14:paraId="72F05F89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rPr>
          <w:i/>
          <w:iCs/>
        </w:rPr>
        <w:t xml:space="preserve">The Monist </w:t>
      </w:r>
      <w:r>
        <w:t xml:space="preserve">vol. 66, no. 3, July, 1983 pp. 387-409. </w:t>
      </w:r>
    </w:p>
    <w:p w14:paraId="0A8DF94B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tab/>
        <w:t xml:space="preserve">Reprinted in </w:t>
      </w:r>
      <w:r w:rsidRPr="00FF0A4D">
        <w:rPr>
          <w:i/>
        </w:rPr>
        <w:t>A Companion to Heidegger,</w:t>
      </w:r>
      <w:r>
        <w:t xml:space="preserve"> H. Dreyfus and M. Wrathall (eds.), Blackwell Publishing, 2007.</w:t>
      </w:r>
    </w:p>
    <w:p w14:paraId="03A162BB" w14:textId="77777777" w:rsidR="00150C36" w:rsidRPr="00410765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tab/>
        <w:t xml:space="preserve">Translated as “Heideggers Kategorien in “Sein und Zeit”” </w:t>
      </w:r>
      <w:r>
        <w:rPr>
          <w:i/>
          <w:iCs/>
        </w:rPr>
        <w:t>Deutsche Zeitschrift für Philosophie</w:t>
      </w:r>
      <w:r>
        <w:t xml:space="preserve"> vol. 45 issue 4 2014.</w:t>
      </w:r>
    </w:p>
    <w:p w14:paraId="6155410D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"Inferentialism and Some of its Challenges" </w:t>
      </w:r>
    </w:p>
    <w:p w14:paraId="1EAD7481" w14:textId="77777777" w:rsidR="00150C36" w:rsidRPr="00713902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 w:rsidRPr="00FF0A4D">
        <w:rPr>
          <w:i/>
          <w:iCs/>
        </w:rPr>
        <w:t>Philosophy and Phenomenological Research</w:t>
      </w:r>
      <w:r w:rsidRPr="00FF0A4D">
        <w:rPr>
          <w:iCs/>
        </w:rPr>
        <w:t>, Vol 74, No 3, 2007, pp. 651-676</w:t>
      </w:r>
      <w:r>
        <w:rPr>
          <w:iCs/>
        </w:rPr>
        <w:t>.</w:t>
      </w:r>
    </w:p>
    <w:p w14:paraId="7F5B3819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"The Structure of Desire and Recognition: Self-Consciousness and Self-Constitution"</w:t>
      </w:r>
    </w:p>
    <w:p w14:paraId="698422F9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 w:rsidRPr="0093654D">
        <w:rPr>
          <w:i/>
        </w:rPr>
        <w:t>Philosophy and Social Criticism</w:t>
      </w:r>
      <w:r>
        <w:t xml:space="preserve">, Vol 33, No 1, 2007, pp. 127-150. </w:t>
      </w:r>
    </w:p>
    <w:p w14:paraId="0D3E8918" w14:textId="77777777" w:rsidR="00150C36" w:rsidRDefault="00150C36" w:rsidP="00150C36">
      <w:pPr>
        <w:pStyle w:val="articlecitation"/>
        <w:spacing w:after="0" w:line="276" w:lineRule="auto"/>
        <w:ind w:left="600"/>
      </w:pPr>
      <w:r>
        <w:t xml:space="preserve">Reprinted in </w:t>
      </w:r>
      <w:r>
        <w:rPr>
          <w:i/>
        </w:rPr>
        <w:t>Von der Logik zur Sprache</w:t>
      </w:r>
      <w:r>
        <w:t>, Rüdiger Bubner und Gunnar Hindrichs (hrsg), Klett-Cotta, 2007, pp. 426-449.</w:t>
      </w:r>
    </w:p>
    <w:p w14:paraId="331E2101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600"/>
      </w:pPr>
      <w:r>
        <w:t xml:space="preserve">Reprinted in </w:t>
      </w:r>
      <w:r w:rsidRPr="005A2376">
        <w:rPr>
          <w:i/>
        </w:rPr>
        <w:t>Dialectics, Self-Consciousness, and Recognition,</w:t>
      </w:r>
      <w:r>
        <w:t xml:space="preserve"> A. Grøn, M.</w:t>
      </w:r>
      <w:r w:rsidRPr="00C76C23">
        <w:t xml:space="preserve"> Raffnsøe-Møller</w:t>
      </w:r>
      <w:r>
        <w:t>, and A.</w:t>
      </w:r>
      <w:r w:rsidRPr="00C76C23">
        <w:t xml:space="preserve"> Sørensen </w:t>
      </w:r>
      <w:r>
        <w:t>(eds.), Aarhus University Press/NSU Press, 2009, pp. 140-171.</w:t>
      </w:r>
    </w:p>
    <w:p w14:paraId="25E5018D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600"/>
      </w:pPr>
      <w:r>
        <w:t xml:space="preserve">Translated into French as "La Structure du désir et de la reconnaissance: conscience de soi et autoconstitution," in </w:t>
      </w:r>
      <w:r>
        <w:rPr>
          <w:i/>
        </w:rPr>
        <w:t>La Phénomenologie de l’é</w:t>
      </w:r>
      <w:r w:rsidRPr="00144F2B">
        <w:rPr>
          <w:i/>
        </w:rPr>
        <w:t>sprit de Hegel: lectures contemporaines</w:t>
      </w:r>
      <w:r>
        <w:t>, Dario Perinetti and Marie-André Ricard (eds.), Presses Universitaires de France, 2009, pp. 17-51.</w:t>
      </w:r>
    </w:p>
    <w:p w14:paraId="5D793E0F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600"/>
      </w:pPr>
      <w:r w:rsidRPr="003504E6">
        <w:t>Translated into Italian as "La Struttura del desiderio e del riconoscimento: auto-coscien</w:t>
      </w:r>
      <w:r>
        <w:t xml:space="preserve">za e auto-constituzione," in </w:t>
      </w:r>
      <w:r w:rsidRPr="003504E6">
        <w:rPr>
          <w:i/>
        </w:rPr>
        <w:t>Lo Spazio sociale della ragione</w:t>
      </w:r>
      <w:r>
        <w:t>,</w:t>
      </w:r>
      <w:r w:rsidRPr="003504E6">
        <w:t xml:space="preserve"> Luigio Ruggio and Italo Testa (eds.), Mimesis Edizione, 2009, pp. 261-290</w:t>
      </w:r>
      <w:r>
        <w:t>.</w:t>
      </w:r>
    </w:p>
    <w:p w14:paraId="0F4EBC5D" w14:textId="77777777" w:rsidR="00150C36" w:rsidRPr="00A17040" w:rsidRDefault="00150C36" w:rsidP="00150C36">
      <w:pPr>
        <w:pStyle w:val="articlecitation"/>
        <w:tabs>
          <w:tab w:val="left" w:pos="600"/>
        </w:tabs>
        <w:spacing w:after="0" w:line="276" w:lineRule="auto"/>
        <w:ind w:left="600"/>
      </w:pPr>
      <w:r>
        <w:lastRenderedPageBreak/>
        <w:t xml:space="preserve">Reprinted in </w:t>
      </w:r>
      <w:r>
        <w:rPr>
          <w:i/>
          <w:iCs/>
        </w:rPr>
        <w:t>Recognition and Social Ontology</w:t>
      </w:r>
      <w:r>
        <w:t xml:space="preserve"> (Social and Critical Theory, vol. 11) Brill, March 2011.</w:t>
      </w:r>
    </w:p>
    <w:p w14:paraId="5A9CF960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 "Kantian Lessons About Mind, Meaning, and Rationality" </w:t>
      </w:r>
      <w:r w:rsidRPr="00713902">
        <w:rPr>
          <w:i/>
        </w:rPr>
        <w:t>Southern Journal of Philosophy</w:t>
      </w:r>
      <w:r>
        <w:t>, Vol 44, Supplement, 2006, pp. 49-71.</w:t>
      </w:r>
    </w:p>
    <w:p w14:paraId="5317BD8D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600"/>
      </w:pPr>
      <w:r>
        <w:tab/>
        <w:t xml:space="preserve">Also in </w:t>
      </w:r>
      <w:r>
        <w:rPr>
          <w:i/>
        </w:rPr>
        <w:t>Modern Schoolman: A Quarterly Journal of Philosophy</w:t>
      </w:r>
      <w:r>
        <w:t xml:space="preserve">, </w:t>
      </w:r>
    </w:p>
    <w:p w14:paraId="50CFB6B8" w14:textId="77777777" w:rsidR="00150C36" w:rsidRPr="00373BF0" w:rsidRDefault="00150C36" w:rsidP="00150C36">
      <w:pPr>
        <w:pStyle w:val="articlecitation"/>
        <w:tabs>
          <w:tab w:val="left" w:pos="600"/>
        </w:tabs>
        <w:spacing w:after="0" w:line="276" w:lineRule="auto"/>
        <w:ind w:left="600"/>
      </w:pPr>
      <w:r>
        <w:tab/>
        <w:t>Vol 84, Nos 2 and 3, 2007, pp. 109-129.</w:t>
      </w:r>
    </w:p>
    <w:p w14:paraId="4BA18B48" w14:textId="77777777" w:rsidR="00150C36" w:rsidRDefault="00150C36" w:rsidP="00150C36">
      <w:pPr>
        <w:pStyle w:val="Numbered1"/>
        <w:numPr>
          <w:ilvl w:val="0"/>
          <w:numId w:val="19"/>
        </w:numPr>
        <w:spacing w:line="276" w:lineRule="auto"/>
        <w:ind w:left="0" w:firstLine="0"/>
      </w:pPr>
      <w:r>
        <w:t>"Semantik ohne Wahrheit", An interview with Robert Brandom by Matthias Haase</w:t>
      </w:r>
    </w:p>
    <w:p w14:paraId="0F692C37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 w:rsidRPr="00E65106">
        <w:rPr>
          <w:i/>
        </w:rPr>
        <w:t>Deutsche-Zeitschrift-fuer-Philosophie</w:t>
      </w:r>
      <w:r>
        <w:t>, Vol 54, No 3, 2006, pp. 449-466.</w:t>
      </w:r>
    </w:p>
    <w:p w14:paraId="50D1F267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 xml:space="preserve">"Responses to Pippin, Macbeth, and Haugeland" </w:t>
      </w:r>
      <w:r w:rsidRPr="00412389">
        <w:rPr>
          <w:i/>
        </w:rPr>
        <w:t>European Journal of Philosophy</w:t>
      </w:r>
      <w:r>
        <w:t>, Vol 13, No 3, December 2005, pp. 429-441.</w:t>
      </w:r>
    </w:p>
    <w:p w14:paraId="214D2AA4" w14:textId="77777777" w:rsidR="00150C36" w:rsidRDefault="00150C36" w:rsidP="00150C36">
      <w:pPr>
        <w:pStyle w:val="articlecitation"/>
        <w:numPr>
          <w:ilvl w:val="0"/>
          <w:numId w:val="19"/>
        </w:numPr>
        <w:tabs>
          <w:tab w:val="left" w:pos="600"/>
        </w:tabs>
        <w:spacing w:after="0" w:line="276" w:lineRule="auto"/>
        <w:ind w:left="0" w:firstLine="0"/>
      </w:pPr>
      <w:r>
        <w:t>"Responses"</w:t>
      </w:r>
    </w:p>
    <w:p w14:paraId="2869AB8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  <w:ind w:left="600"/>
      </w:pPr>
      <w:r w:rsidRPr="00E65106">
        <w:rPr>
          <w:i/>
        </w:rPr>
        <w:t>Pragmatics and Cognition</w:t>
      </w:r>
      <w:r>
        <w:t>, Vol 13, No 1, 2005, pp. 227-249</w:t>
      </w:r>
    </w:p>
    <w:p w14:paraId="78E5F444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"Sketch of a Program for a Critical Reading of Hegel. Comparing Empirical and Logical Concepts"  </w:t>
      </w:r>
      <w:r w:rsidRPr="00B673D0">
        <w:rPr>
          <w:i/>
        </w:rPr>
        <w:t>Internationales Jahrbuch des Deutschen Idealismus</w:t>
      </w:r>
      <w:r>
        <w:t>, Vol 3, 2005, pp. 131-161.</w:t>
      </w:r>
    </w:p>
    <w:p w14:paraId="28D8C493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"From a Critique of Cognitive Internalism to a Conception of Objective Spirit: Reflections on Descombes's Anthropological Holism" </w:t>
      </w:r>
      <w:r w:rsidRPr="00D34079">
        <w:rPr>
          <w:i/>
        </w:rPr>
        <w:t>Inquiry</w:t>
      </w:r>
      <w:r>
        <w:t>, Vol 47, No 3, June 2004, pp. 236-253.</w:t>
      </w:r>
    </w:p>
    <w:p w14:paraId="1EF9F639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"The Pragmatist Enlightenment (and its Problematic Semantics)"</w:t>
      </w:r>
    </w:p>
    <w:p w14:paraId="7667B2B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E65106">
        <w:rPr>
          <w:i/>
        </w:rPr>
        <w:t>European Journal of Philosophy</w:t>
      </w:r>
      <w:r>
        <w:t>, Vol 12 No 1, April 2004, pp. 1-16.</w:t>
      </w:r>
    </w:p>
    <w:p w14:paraId="0340C1D3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Translated into Portugese as "O Iluminismo Pragmatista” at </w:t>
      </w:r>
      <w:hyperlink r:id="rId50" w:history="1">
        <w:r w:rsidRPr="00580F13">
          <w:rPr>
            <w:rStyle w:val="Hyperlink"/>
            <w:color w:val="auto"/>
          </w:rPr>
          <w:t>http://www.filosofia.pro.br/modules.php?name=News&amp;file=article&amp;sid=16</w:t>
        </w:r>
      </w:hyperlink>
    </w:p>
    <w:p w14:paraId="665861F0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Translated into Czech as " Pragmatistické osvícenství (a jeho problematická sémantika)" in </w:t>
      </w:r>
      <w:r>
        <w:rPr>
          <w:i/>
        </w:rPr>
        <w:t>Filosoficky Casopis</w:t>
      </w:r>
      <w:r>
        <w:t>, Vol 52, No 2, 2004, pp. 257-275.</w:t>
      </w:r>
    </w:p>
    <w:p w14:paraId="67B22D6C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"Selbstbewusstsein und Selbst-Konstitution" </w:t>
      </w:r>
    </w:p>
    <w:p w14:paraId="3985750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E65106">
        <w:rPr>
          <w:i/>
        </w:rPr>
        <w:t>Hegels Erbe</w:t>
      </w:r>
      <w:r>
        <w:t>, Cristoph Halbig, Michael Quante und Ludwig Siep (hrsg), Suhrkamp Verlag, Frankfurt 2004, pp. 46-77.</w:t>
      </w:r>
    </w:p>
    <w:p w14:paraId="4FE783DB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"Hermeneutic Practice and Theories of Meaning"</w:t>
      </w:r>
    </w:p>
    <w:p w14:paraId="7FBA3B20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E65106">
        <w:rPr>
          <w:i/>
        </w:rPr>
        <w:t>SATS</w:t>
      </w:r>
      <w:r>
        <w:t xml:space="preserve"> - </w:t>
      </w:r>
      <w:r w:rsidRPr="00E65106">
        <w:rPr>
          <w:i/>
        </w:rPr>
        <w:t>Nordic Journal of Philosophy</w:t>
      </w:r>
      <w:r>
        <w:t>, Vol 5 No 1, 2004, pp. 5-26.</w:t>
      </w:r>
    </w:p>
    <w:p w14:paraId="267B4146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"Critical notice of </w:t>
      </w:r>
      <w:r>
        <w:rPr>
          <w:i/>
        </w:rPr>
        <w:t>Blind and Worried</w:t>
      </w:r>
      <w:r>
        <w:t xml:space="preserve"> or </w:t>
      </w:r>
      <w:r>
        <w:rPr>
          <w:i/>
        </w:rPr>
        <w:t>The Sorter Resorted</w:t>
      </w:r>
      <w:r>
        <w:t>"</w:t>
      </w:r>
    </w:p>
    <w:p w14:paraId="6183DDA3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E65106">
        <w:rPr>
          <w:i/>
        </w:rPr>
        <w:t>Theoria</w:t>
      </w:r>
      <w:r>
        <w:t>, Vol 70 Parts 2-3, 2004, pp. 298-302.</w:t>
      </w:r>
    </w:p>
    <w:p w14:paraId="1ADAB3CC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"Ein sozialer Weg vom Begründen zum Repräsentieren"</w:t>
      </w:r>
    </w:p>
    <w:p w14:paraId="53305D12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E65106">
        <w:rPr>
          <w:i/>
        </w:rPr>
        <w:t>Geschichte der Philosophie in Text und Darstellung: Gegenwart</w:t>
      </w:r>
      <w:r>
        <w:t>, Pirmin Stekeler-Weithofer (hrsg), Philipp Reclam, Stuttgart 2004, pp. 252-287.</w:t>
      </w:r>
    </w:p>
    <w:p w14:paraId="016F4BB7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"Hegelian Pragmatism and Social Emancipation: An Interview with Robert Brandom”</w:t>
      </w:r>
    </w:p>
    <w:p w14:paraId="25B86C9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An interview with Robert Brandom by Italo Testa, </w:t>
      </w:r>
      <w:r w:rsidRPr="00E65106">
        <w:rPr>
          <w:i/>
        </w:rPr>
        <w:t>Constellations</w:t>
      </w:r>
      <w:r>
        <w:t xml:space="preserve">, Vol 10 No 4, December 2003, pp. 554-570. </w:t>
      </w:r>
    </w:p>
    <w:p w14:paraId="2F2AD724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"When Philosophy Paints its Blue on Grey: Irony and the Pragmatist Enlightenment"</w:t>
      </w:r>
    </w:p>
    <w:p w14:paraId="198C4FD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E65106">
        <w:rPr>
          <w:i/>
        </w:rPr>
        <w:t>boundary 2</w:t>
      </w:r>
      <w:r>
        <w:t>, Vol 29 No 2, Summer 2002, pp. 1-28.</w:t>
      </w:r>
    </w:p>
    <w:p w14:paraId="36DFBF70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Translated into German as "Wenn die Philosophie Ihr Blau in Grau malt: Ironie und die pragmatische Aufklärung," in </w:t>
      </w:r>
      <w:r>
        <w:rPr>
          <w:i/>
        </w:rPr>
        <w:t>Pragmatisch denken</w:t>
      </w:r>
      <w:r>
        <w:t xml:space="preserve"> André Fuhrmann und Erik J. Olsson (hrsg), Ontos Verlag, Frankfurt 2004, pp. 1-31.</w:t>
      </w:r>
    </w:p>
    <w:p w14:paraId="40C00317" w14:textId="77777777" w:rsidR="00150C36" w:rsidRDefault="00150C36" w:rsidP="00150C36">
      <w:pPr>
        <w:pStyle w:val="articlecitation"/>
        <w:tabs>
          <w:tab w:val="left" w:pos="600"/>
        </w:tabs>
        <w:spacing w:after="0" w:line="276" w:lineRule="auto"/>
        <w:ind w:left="0"/>
      </w:pPr>
      <w:r>
        <w:lastRenderedPageBreak/>
        <w:t xml:space="preserve">Reprinted in </w:t>
      </w:r>
      <w:r w:rsidRPr="00E154BD">
        <w:rPr>
          <w:i/>
        </w:rPr>
        <w:t>Pragmatism, Nation, and Race:  Community in the Age of Empire</w:t>
      </w:r>
      <w:r>
        <w:t>, Chad Katzer and Eduardo Medieta (eds.), Indiana University Press, 2009, pp. 19-45.</w:t>
      </w:r>
    </w:p>
    <w:p w14:paraId="214371F5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"Geist als Verantwortung: Im Gespräch mit Philosophen Robert Brandom."</w:t>
      </w:r>
    </w:p>
    <w:p w14:paraId="33778D5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Interview by Ralf Müller, </w:t>
      </w:r>
      <w:r w:rsidRPr="00C86D2E">
        <w:rPr>
          <w:i/>
        </w:rPr>
        <w:t>Neue Zürcher Zeitung</w:t>
      </w:r>
      <w:r>
        <w:t>, August 17, 2002.</w:t>
      </w:r>
    </w:p>
    <w:p w14:paraId="0C76D599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"Overcoming a Dualism of Concepts and Causes: The Basic Argument of Empiricism and the Philosophy of Mind”</w:t>
      </w:r>
    </w:p>
    <w:p w14:paraId="45ECF38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the </w:t>
      </w:r>
      <w:r w:rsidRPr="00226D61">
        <w:rPr>
          <w:i/>
        </w:rPr>
        <w:t>Blackwell Guide to Metaphysics</w:t>
      </w:r>
      <w:r>
        <w:t xml:space="preserve"> Richard M. Gale (ed.), Blackwell Publishing 2002, pp. 263-281.</w:t>
      </w:r>
    </w:p>
    <w:p w14:paraId="2E472436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"Expressive vs. Explanatory Deflationism about Truth"</w:t>
      </w:r>
    </w:p>
    <w:p w14:paraId="7A44FED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226D61">
        <w:rPr>
          <w:i/>
        </w:rPr>
        <w:t>What Is Truth?</w:t>
      </w:r>
      <w:r>
        <w:t xml:space="preserve"> Richard Schantz (ed.), Hawthorne de Gruyter, Berlin &amp; N.Y 2002, pp. 103-119.</w:t>
      </w:r>
    </w:p>
    <w:p w14:paraId="43F2368E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Reprinted in </w:t>
      </w:r>
      <w:r>
        <w:rPr>
          <w:i/>
        </w:rPr>
        <w:t>Deflationary Truth</w:t>
      </w:r>
      <w:r>
        <w:t>, Bradley P. Armour-Garb and JC Beall (eds.), Open Court, Chicago, 2005, pp. 237-257.</w:t>
      </w:r>
    </w:p>
    <w:p w14:paraId="3E23D082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"Non-inferential Knowledge, Perceptual Experience, and Secondary Qualities: Placing McDowell's Empiricism"</w:t>
      </w:r>
    </w:p>
    <w:p w14:paraId="7F02ECC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226D61">
        <w:rPr>
          <w:i/>
        </w:rPr>
        <w:t>Reading McDowell: On Mind and World</w:t>
      </w:r>
      <w:r>
        <w:t>, Nicholas H. Smith (ed.), Routledge 2002</w:t>
      </w:r>
    </w:p>
    <w:p w14:paraId="2E42A187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Abbreviated version in </w:t>
      </w:r>
      <w:r>
        <w:rPr>
          <w:i/>
        </w:rPr>
        <w:t>Mind in World</w:t>
      </w:r>
      <w:r>
        <w:t>, János Boros (ed.), Brambauer, Pécs 2005, pp. 117 – 130.</w:t>
      </w:r>
    </w:p>
    <w:p w14:paraId="4D3B8F09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"Pragmatics and Pragmatisms"</w:t>
      </w:r>
    </w:p>
    <w:p w14:paraId="00EB21B1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226D61">
        <w:rPr>
          <w:i/>
        </w:rPr>
        <w:t>Hilary Putnam: Pragmatism and Realism</w:t>
      </w:r>
      <w:r>
        <w:t>, James Conant and Urszula M. Zeglen (eds.), Routledge, 2002, pp. 40-59.</w:t>
      </w:r>
    </w:p>
    <w:p w14:paraId="5778397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>Translated into German as "Pragmatik und Pragmatismus," in Die Renaissance des Pragmatismus, M. Sandbothe (ed.), Velbrück Wissenschaft, 2000, pp. 29-58.</w:t>
      </w:r>
    </w:p>
    <w:p w14:paraId="3A41BD50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"Pragmatisto e metafisica hegeliana (Intervista)"</w:t>
      </w:r>
    </w:p>
    <w:p w14:paraId="070869A7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Interview with Italo Testa, </w:t>
      </w:r>
      <w:r w:rsidRPr="00226D61">
        <w:rPr>
          <w:i/>
        </w:rPr>
        <w:t>Iride</w:t>
      </w:r>
      <w:r>
        <w:t>, No 34, December 2001, pp. 575-595.</w:t>
      </w:r>
    </w:p>
    <w:p w14:paraId="68C9D8FF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"Modality, Normativity, and Intentionality"</w:t>
      </w:r>
    </w:p>
    <w:p w14:paraId="2296AAB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CD62B4">
        <w:rPr>
          <w:i/>
        </w:rPr>
        <w:t>Philosophy and Phenomenological Research</w:t>
      </w:r>
      <w:r>
        <w:t>, Vol 63 No 3, November 2001, pp. 587-609</w:t>
      </w:r>
    </w:p>
    <w:p w14:paraId="092026E5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Translated into German as "Das Modale und die Normativität der Intentionalität," in </w:t>
      </w:r>
      <w:r>
        <w:rPr>
          <w:i/>
        </w:rPr>
        <w:t>Hilary Putnam und die Tradition des Pragmatismus</w:t>
      </w:r>
      <w:r>
        <w:t>, Marie-Luise Raters und Marcus Willaschek (hrsg.), Suhrkamp Verlag, 2002, pp. 383-403.</w:t>
      </w:r>
    </w:p>
    <w:p w14:paraId="3180CEB2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Translated into Czech as "Modalita, normativita a intencionalita," in </w:t>
      </w:r>
      <w:r>
        <w:rPr>
          <w:i/>
        </w:rPr>
        <w:t>Moznost Skutecnost Nutnost: príspevky k modální propedeutice</w:t>
      </w:r>
      <w:r>
        <w:t xml:space="preserve"> Vojtech Kolman (ed.), Filosofia, Praha 2005, pp. 249-274.</w:t>
      </w:r>
    </w:p>
    <w:p w14:paraId="358662A6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"Der Mensch, das normative Wesen: über die Grundlagen unseres Sprechens. Eine Einführung" </w:t>
      </w:r>
      <w:r w:rsidRPr="00660564">
        <w:rPr>
          <w:i/>
        </w:rPr>
        <w:t>Die Zeit</w:t>
      </w:r>
      <w:r>
        <w:t xml:space="preserve"> (Hamburg) 29, July 12, 2001.</w:t>
      </w:r>
    </w:p>
    <w:p w14:paraId="7F8347ED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"Le armi linguistiche della repressione sociale"</w:t>
      </w:r>
    </w:p>
    <w:p w14:paraId="6A6B5631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Interview, </w:t>
      </w:r>
      <w:r w:rsidRPr="00CD79C5">
        <w:rPr>
          <w:i/>
        </w:rPr>
        <w:t>Il Manifesto</w:t>
      </w:r>
      <w:r>
        <w:t xml:space="preserve"> (Italy), June 5, 200.1</w:t>
      </w:r>
    </w:p>
    <w:p w14:paraId="32D682D3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"Holism and Idealism in Hegel's Phenomenology"</w:t>
      </w:r>
    </w:p>
    <w:p w14:paraId="6A659724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CD79C5">
        <w:rPr>
          <w:i/>
        </w:rPr>
        <w:t>Hegel Studien</w:t>
      </w:r>
      <w:r>
        <w:t xml:space="preserve"> Walter Jaeschke &amp; Ludwig Siep (eds) Band 36, Felix Meiner Verlag, Hamburg 2001, pp. 57-92.</w:t>
      </w:r>
    </w:p>
    <w:p w14:paraId="56642CA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lastRenderedPageBreak/>
        <w:tab/>
        <w:t xml:space="preserve">Translated into Italian as "Olismo e idealismo nella Fenomenologia di Hegel," in </w:t>
      </w:r>
      <w:r>
        <w:rPr>
          <w:i/>
        </w:rPr>
        <w:t>Hegel Contemporaneo</w:t>
      </w:r>
      <w:r>
        <w:t>, Luigi Ruggiu e Italo Testa (eds.), Istituto Italiano per gli Studi Filosofici, Napoli 2003, pp. 247-289</w:t>
      </w:r>
    </w:p>
    <w:p w14:paraId="5C11BDB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>Translated into Polish as "Holizm i idealizm w 'Fenomenologii' Hegla"</w:t>
      </w:r>
      <w:r>
        <w:rPr>
          <w:sz w:val="26"/>
        </w:rPr>
        <w:t xml:space="preserve"> </w:t>
      </w:r>
      <w:r>
        <w:t xml:space="preserve">in </w:t>
      </w:r>
      <w:r>
        <w:rPr>
          <w:i/>
        </w:rPr>
        <w:t>Przeglad Filozoficzno-Literacki</w:t>
      </w:r>
      <w:r>
        <w:rPr>
          <w:rFonts w:ascii="Lucida Grande" w:hAnsi="Lucida Grande"/>
        </w:rPr>
        <w:t xml:space="preserve"> </w:t>
      </w:r>
      <w:r>
        <w:t>, Vol 1 No 7, 2004.</w:t>
      </w:r>
    </w:p>
    <w:p w14:paraId="2FA7CE0D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"Objektivität und die normative Feinstruktur der Rationalität"</w:t>
      </w:r>
    </w:p>
    <w:p w14:paraId="5398A7E1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CD79C5">
        <w:rPr>
          <w:i/>
        </w:rPr>
        <w:t xml:space="preserve">Die </w:t>
      </w:r>
      <w:r>
        <w:rPr>
          <w:i/>
        </w:rPr>
        <w:t>Ö</w:t>
      </w:r>
      <w:r w:rsidRPr="00CD79C5">
        <w:rPr>
          <w:i/>
        </w:rPr>
        <w:t>ffentlichkeit der</w:t>
      </w:r>
      <w:r>
        <w:rPr>
          <w:i/>
        </w:rPr>
        <w:t xml:space="preserve"> Vernunft und die Vernunft der Ö</w:t>
      </w:r>
      <w:r w:rsidRPr="00CD79C5">
        <w:rPr>
          <w:i/>
        </w:rPr>
        <w:t>ffentlichkeit: Festschrift für Jürgen Habermas</w:t>
      </w:r>
      <w:r>
        <w:t>, Lutz Wingert und Klaus Günther (hrsg), Suhrkamp Verlag, 2001, pp. 126-150.</w:t>
      </w:r>
    </w:p>
    <w:p w14:paraId="226D56CE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"Reason, Expression, and the Philosophical Enterprise"</w:t>
      </w:r>
    </w:p>
    <w:p w14:paraId="57A7DE2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C3566A">
        <w:rPr>
          <w:i/>
        </w:rPr>
        <w:t>What Is Philosophy?</w:t>
      </w:r>
      <w:r>
        <w:t>, C.P. Ragland and Sarah Heidt (eds.), Yale University Press, 2001, pp. 74-95.</w:t>
      </w:r>
    </w:p>
    <w:p w14:paraId="5E0326CF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Translated into Czech as "Rozum, vyjádrení a filosofie," in </w:t>
      </w:r>
      <w:r>
        <w:rPr>
          <w:i/>
        </w:rPr>
        <w:t>Filosoficky</w:t>
      </w:r>
      <w:r>
        <w:t>,</w:t>
      </w:r>
      <w:r>
        <w:rPr>
          <w:u w:val="single"/>
        </w:rPr>
        <w:t xml:space="preserve"> </w:t>
      </w:r>
      <w:r>
        <w:t>ústav Akademie Ceské Republiky, 2000, Rocnik 48, pp. 419-437.</w:t>
      </w:r>
    </w:p>
    <w:p w14:paraId="39F4B17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>Forthcoming in German translation in a book edited by Richard Raatzsch.</w:t>
      </w:r>
    </w:p>
    <w:p w14:paraId="7B48C2AC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"What Do Expressions of Preference Express?"</w:t>
      </w:r>
    </w:p>
    <w:p w14:paraId="31613347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C3566A">
        <w:rPr>
          <w:i/>
        </w:rPr>
        <w:t>Practical Rationality and Preference: Essays for David Gauthier</w:t>
      </w:r>
      <w:r>
        <w:t xml:space="preserve">, Christopher Morris and Arthur Ripstein (eds.), Cambridge University Press, 2001, pp. 11-36. </w:t>
      </w:r>
    </w:p>
    <w:p w14:paraId="78F8E8C1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"Facts, Norms, and Normative Facts: Reply to Habermas' 'From Kant to Hegel: On Robert Brandom's Pragmatic Philosophy of Language'"</w:t>
      </w:r>
    </w:p>
    <w:p w14:paraId="00063CA3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C3566A">
        <w:rPr>
          <w:i/>
        </w:rPr>
        <w:t>European Journal of Philosophy</w:t>
      </w:r>
      <w:r>
        <w:t>, Vol 8 No 3, December 2000, pp. 356-374.</w:t>
      </w:r>
    </w:p>
    <w:p w14:paraId="0A50EAE5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"Fighting Skepticism with Skepticism: Supervaluational Epistemology, Semantic Autonomy, and Natural Kind Skepticism"</w:t>
      </w:r>
    </w:p>
    <w:p w14:paraId="5D501714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C3566A">
        <w:rPr>
          <w:i/>
        </w:rPr>
        <w:t>Facta Philosophica</w:t>
      </w:r>
      <w:r>
        <w:t>, Vol 2 No 2, 2000, pp. 163-178.</w:t>
      </w:r>
    </w:p>
    <w:p w14:paraId="64923120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"Vocabularies of Pragmatism: Synthesizing Naturalism and Historicism"</w:t>
      </w:r>
    </w:p>
    <w:p w14:paraId="57737E9A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C3566A">
        <w:rPr>
          <w:i/>
        </w:rPr>
        <w:t>Richard Rorty: The Philosopher Meets his Critics</w:t>
      </w:r>
      <w:r>
        <w:t>, Robert B. Brandom (ed.), Basil Blackwell U.K., Oxford 2000, pp. 156-18.3</w:t>
      </w:r>
    </w:p>
    <w:p w14:paraId="04CCBBF5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"Die zentrale Funktion von Sellars' Zwei-Komponenten-Konzeption für die Argumente in "Empiricism and the Philosophy of Mind"</w:t>
      </w:r>
    </w:p>
    <w:p w14:paraId="3D53499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C3566A">
        <w:rPr>
          <w:i/>
        </w:rPr>
        <w:t>Deutsche Zeitschrift für Philosophie</w:t>
      </w:r>
      <w:r>
        <w:t>, Vol 4 No 48, Berlin 2000, pp. 599-613.</w:t>
      </w:r>
    </w:p>
    <w:p w14:paraId="3F3B30C6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"Some Pragmatist Themes in Hegel's Idealism: Negotiation and Administration in Hegel's Account of the Structure and Content of Conceptual Norms"</w:t>
      </w:r>
    </w:p>
    <w:p w14:paraId="5CCAECA0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9A7EAE">
        <w:rPr>
          <w:i/>
        </w:rPr>
        <w:t>European Journal of Philosophy</w:t>
      </w:r>
      <w:r>
        <w:t>, Vol 7 No 2, August 1999, pp. 164-189</w:t>
      </w:r>
    </w:p>
    <w:p w14:paraId="6FE4A803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Reprinted in </w:t>
      </w:r>
      <w:r>
        <w:rPr>
          <w:i/>
        </w:rPr>
        <w:t>Die Weltgeschichte- das Weltgericht Stuttgartner Hegel-Kongreß 1999</w:t>
      </w:r>
      <w:r>
        <w:t xml:space="preserve"> R. Bubner and W. Mesch (eds.), Klett-Cotta 2001</w:t>
      </w:r>
    </w:p>
    <w:p w14:paraId="320E7EE4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Translated into French as "Quelques themes pragmatists dans l'idéalisme de Hegel: Négociation et administration dans la conception hégélienne de la structure et du contenu des normes conceptuelles,” in </w:t>
      </w:r>
      <w:r>
        <w:rPr>
          <w:i/>
        </w:rPr>
        <w:t>Philosophiques</w:t>
      </w:r>
      <w:r>
        <w:t>, Vol 27 No 2, Autumn 2000, pp. 231-261</w:t>
      </w:r>
    </w:p>
    <w:p w14:paraId="7126B7C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Translated into German as " Pragmatische Themen in Hegels Idealismus: Unterhandlung und Verwaltung der Struktur und des Gehalts in Hegels Erklärung begrifflicher Normen," in the </w:t>
      </w:r>
      <w:r>
        <w:rPr>
          <w:i/>
        </w:rPr>
        <w:t>Deutsche Zeitschrift für Philosophie</w:t>
      </w:r>
      <w:r>
        <w:t>, Vol 47 No 3, Berlin 1999, pp. 355-381</w:t>
      </w:r>
    </w:p>
    <w:p w14:paraId="75657461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lastRenderedPageBreak/>
        <w:tab/>
        <w:t xml:space="preserve">Translated into Czech as "Niektoré pragmatické témy v Hegelovam idealizme: vyjednávanie a spravovanie v Hegelovam vysvetieni struktúry a obsahu pojmovych noriem," </w:t>
      </w:r>
      <w:r>
        <w:rPr>
          <w:i/>
        </w:rPr>
        <w:t>Filozofia</w:t>
      </w:r>
      <w:r>
        <w:t>, Vol 55 No 9, 2000 pp. 719-741</w:t>
      </w:r>
    </w:p>
    <w:p w14:paraId="502EAFD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Translated into Japanese, in </w:t>
      </w:r>
      <w:r>
        <w:rPr>
          <w:i/>
        </w:rPr>
        <w:t>Thought</w:t>
      </w:r>
      <w:r>
        <w:t>, 2003.4 No 948, pp. 111-147</w:t>
      </w:r>
    </w:p>
    <w:p w14:paraId="2A1C95A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>Italian translation forthcoming.</w:t>
      </w:r>
    </w:p>
    <w:p w14:paraId="25A643F8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"Von Begriffsanalyse zu einer systematischen Metaphysik"</w:t>
      </w:r>
    </w:p>
    <w:p w14:paraId="768A572F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Interview, </w:t>
      </w:r>
      <w:r w:rsidRPr="00B52517">
        <w:rPr>
          <w:i/>
        </w:rPr>
        <w:t>Deutsche Zeitschrift für Philosophie</w:t>
      </w:r>
      <w:r>
        <w:t xml:space="preserve"> Vol 47 No 6, 1999, pp. 1005-1020</w:t>
      </w:r>
    </w:p>
    <w:p w14:paraId="343F9AF7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"Interview with Robert Brandom"</w:t>
      </w:r>
    </w:p>
    <w:p w14:paraId="0728B6FF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Interview with Carlo Penco, </w:t>
      </w:r>
      <w:r w:rsidRPr="00A86D81">
        <w:rPr>
          <w:i/>
        </w:rPr>
        <w:t>Epistemologia XXII</w:t>
      </w:r>
      <w:r>
        <w:t>, 1999, pp. 143-150.</w:t>
      </w:r>
    </w:p>
    <w:p w14:paraId="40011021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"Dasein, the Being that Thematizes"</w:t>
      </w:r>
    </w:p>
    <w:p w14:paraId="03D4A460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A86D81">
        <w:rPr>
          <w:i/>
        </w:rPr>
        <w:t>Epoché</w:t>
      </w:r>
      <w:r>
        <w:t>, Vol 5 No.s 1&amp;2, 1997 (published Fall of 1999), pp. 1-40.</w:t>
      </w:r>
    </w:p>
    <w:p w14:paraId="0FB296F3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Translated into Finnish as "Dasein-tematisoiva oleva," in </w:t>
      </w:r>
      <w:r>
        <w:rPr>
          <w:i/>
        </w:rPr>
        <w:t>Katseen Tarkentaminen:kirjoituksia Martin Heideggerin Olemisesta ja ajasta</w:t>
      </w:r>
      <w:r>
        <w:t>, Leena Kakkori (ed.), SoPhi, Jyvaskylän Yliopisto 2003, pp. 42-65.</w:t>
      </w:r>
    </w:p>
    <w:p w14:paraId="515591DD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"Sapere e Agire: Una Questione di Responsabilitá"</w:t>
      </w:r>
    </w:p>
    <w:p w14:paraId="5AC99DDB" w14:textId="77777777" w:rsidR="00150C36" w:rsidRDefault="00150C36" w:rsidP="00150C36">
      <w:pPr>
        <w:pStyle w:val="articlecitation"/>
        <w:spacing w:after="0" w:line="276" w:lineRule="auto"/>
        <w:ind w:left="0"/>
      </w:pPr>
      <w:r>
        <w:rPr>
          <w:i/>
        </w:rPr>
        <w:t>Il Sole-24 Ore</w:t>
      </w:r>
      <w:r>
        <w:t>, May 23, 1999, p. 32.</w:t>
      </w:r>
    </w:p>
    <w:p w14:paraId="03B9BAD8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"Seeing Another Point of View: Review of A. W. Moore's </w:t>
      </w:r>
      <w:r>
        <w:rPr>
          <w:i/>
        </w:rPr>
        <w:t>Points of View</w:t>
      </w:r>
      <w:r>
        <w:t xml:space="preserve">" </w:t>
      </w:r>
    </w:p>
    <w:p w14:paraId="0741B39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7E3615">
        <w:rPr>
          <w:i/>
        </w:rPr>
        <w:t>Times Literary Supplement</w:t>
      </w:r>
      <w:r>
        <w:t xml:space="preserve">, August 28, 1998. </w:t>
      </w:r>
    </w:p>
    <w:p w14:paraId="7E94118E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"Insights and Blindspots of Reliabilism"</w:t>
      </w:r>
    </w:p>
    <w:p w14:paraId="1172630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7E3615">
        <w:rPr>
          <w:i/>
        </w:rPr>
        <w:t>Monist</w:t>
      </w:r>
      <w:r>
        <w:t xml:space="preserve">, Vol 81 No 3: "Reunifying Epistemology", July 1998, pp. 371-392. </w:t>
      </w:r>
    </w:p>
    <w:p w14:paraId="6C4DF9DA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"Action, Norms, and Practical Reasoning"</w:t>
      </w:r>
    </w:p>
    <w:p w14:paraId="06771922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7E3615">
        <w:rPr>
          <w:i/>
        </w:rPr>
        <w:t>Philosophical Perspectives 12: Language, Mind, and Ontology</w:t>
      </w:r>
      <w:r>
        <w:t>, James Tomberlin (ed.), 1998</w:t>
      </w:r>
    </w:p>
    <w:p w14:paraId="220BE76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Reprinted in </w:t>
      </w:r>
      <w:r>
        <w:rPr>
          <w:i/>
        </w:rPr>
        <w:t>Varieties of Practical Reasoning</w:t>
      </w:r>
      <w:r>
        <w:t>, Elijah Millgram (ed.), M.I.T. Press, Bradford 2001.</w:t>
      </w:r>
    </w:p>
    <w:p w14:paraId="3DB9EB4F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"From Truth to Semantics: A Path Through Making It Explicit"</w:t>
      </w:r>
    </w:p>
    <w:p w14:paraId="2084FDB5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>With replies to comments by James Tomberlin, Danielle Macbeth, and Mark Lance</w:t>
      </w:r>
      <w:r>
        <w:br/>
      </w:r>
      <w:r w:rsidRPr="007E3615">
        <w:rPr>
          <w:i/>
        </w:rPr>
        <w:t>Philosophical Issues 8: Truth</w:t>
      </w:r>
      <w:r>
        <w:t>, Sociedad Filosofica Ibero-Americano, 1997, pp. 141-154 and pp. 199-214.</w:t>
      </w:r>
    </w:p>
    <w:p w14:paraId="2905D196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Précis of Making It Explicit</w:t>
      </w:r>
    </w:p>
    <w:p w14:paraId="5F46303F" w14:textId="77777777" w:rsidR="00150C36" w:rsidRPr="007E3615" w:rsidRDefault="00150C36" w:rsidP="00150C36">
      <w:pPr>
        <w:pStyle w:val="articleheading"/>
        <w:tabs>
          <w:tab w:val="left" w:pos="600"/>
        </w:tabs>
        <w:spacing w:before="0" w:line="276" w:lineRule="auto"/>
        <w:rPr>
          <w:i/>
        </w:rPr>
      </w:pPr>
      <w:r>
        <w:t xml:space="preserve">with replies to papers by John McDowell, Gideon Rosen, Richard Rorty, and Jay Rosenberg, </w:t>
      </w:r>
      <w:r w:rsidRPr="007E3615">
        <w:rPr>
          <w:i/>
        </w:rPr>
        <w:t>Philosophy and Phenomenological Research</w:t>
      </w:r>
      <w:r>
        <w:t>, Vol 57 No 1, March 1997, pp. 153-156 and pp. 189-204.</w:t>
      </w:r>
    </w:p>
    <w:p w14:paraId="22B5C90A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"The Significance of Complex Numbers for Frege's Philosophy of Mathematics"</w:t>
      </w:r>
    </w:p>
    <w:p w14:paraId="32EE4A8B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7F1908">
        <w:rPr>
          <w:i/>
        </w:rPr>
        <w:t>Proceedings of the Aristotelian Society</w:t>
      </w:r>
      <w:r>
        <w:t>, Winter 1996, pp. 293-315.</w:t>
      </w:r>
    </w:p>
    <w:p w14:paraId="7AAE7C07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"Perception and Rational Constraint"</w:t>
      </w:r>
    </w:p>
    <w:p w14:paraId="12D907F7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7F1908">
        <w:rPr>
          <w:i/>
        </w:rPr>
        <w:t>Philosophical Issues Vol 7:Perception</w:t>
      </w:r>
      <w:r>
        <w:t xml:space="preserve"> , E. Villanueva (ed.), Proceedings of Sociedad Filosofica Ibero Americano, 1996, pp. 241-260</w:t>
      </w:r>
    </w:p>
    <w:p w14:paraId="2B13461B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Abbreviated version in </w:t>
      </w:r>
      <w:r>
        <w:rPr>
          <w:i/>
        </w:rPr>
        <w:t>Philosophy and Phenomenological Research</w:t>
      </w:r>
      <w:r>
        <w:t xml:space="preserve"> Vol 58 No 2, June 1998, pp. 369-374.</w:t>
      </w:r>
    </w:p>
    <w:p w14:paraId="1D753634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Wilfrid Sellars: Biographical Sketch</w:t>
      </w:r>
    </w:p>
    <w:p w14:paraId="34AD2BCD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lastRenderedPageBreak/>
        <w:t>ACLS volume National Biography, Oxford University Press</w:t>
      </w:r>
    </w:p>
    <w:p w14:paraId="7276392D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"Knowledge and the Social Articulation of the Space of Reasons"</w:t>
      </w:r>
    </w:p>
    <w:p w14:paraId="3C7C6E2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7F1908">
        <w:rPr>
          <w:i/>
        </w:rPr>
        <w:t>Philosophy and Phenomenological Research</w:t>
      </w:r>
      <w:r>
        <w:t>, Vol 55 No 4, December 1995, pp. 895-908.</w:t>
      </w:r>
    </w:p>
    <w:p w14:paraId="0C9AC34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Reprinted in </w:t>
      </w:r>
      <w:r>
        <w:rPr>
          <w:i/>
        </w:rPr>
        <w:t>Epistemology: An Anthology</w:t>
      </w:r>
      <w:r>
        <w:t>,  E. Sosa (ed.), Blackwell Publishing, 1999</w:t>
      </w:r>
    </w:p>
    <w:p w14:paraId="28427753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"Expressing and Attributing Beliefs"</w:t>
      </w:r>
    </w:p>
    <w:p w14:paraId="18E880A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07023E">
        <w:rPr>
          <w:i/>
        </w:rPr>
        <w:t>Philosophy and Phenomenological Research</w:t>
      </w:r>
      <w:r>
        <w:t>, Vol 54 No 4, December 1994.</w:t>
      </w:r>
    </w:p>
    <w:p w14:paraId="2A9C1D73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"Unsuccessful Semantics"</w:t>
      </w:r>
    </w:p>
    <w:p w14:paraId="422280A5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07023E">
        <w:rPr>
          <w:i/>
        </w:rPr>
        <w:t>Analysis</w:t>
      </w:r>
      <w:r>
        <w:t>, Vol 54 No 3, July 1994, pp. 175-178.</w:t>
      </w:r>
    </w:p>
    <w:p w14:paraId="40AE18CD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"Reasoning and Representing"</w:t>
      </w:r>
    </w:p>
    <w:p w14:paraId="71FA48A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07023E">
        <w:rPr>
          <w:i/>
        </w:rPr>
        <w:t>Philosophy in Mind: The Place of Philosophy in the Study of Mind</w:t>
      </w:r>
      <w:r>
        <w:t xml:space="preserve">, Michaelis Michael and John O'Leary-Hawthorne (eds.), Kluwer Academic Publishers, Dordrecht 1994, pp. 159-178. </w:t>
      </w:r>
    </w:p>
    <w:p w14:paraId="29C27395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  <w:rPr>
          <w:i/>
        </w:rPr>
      </w:pPr>
      <w:r>
        <w:t xml:space="preserve">Review of H. Putnam's </w:t>
      </w:r>
      <w:r>
        <w:rPr>
          <w:i/>
        </w:rPr>
        <w:t>Renewing Philosophy</w:t>
      </w:r>
    </w:p>
    <w:p w14:paraId="23D8DC18" w14:textId="77777777" w:rsidR="00150C36" w:rsidRPr="0007023E" w:rsidRDefault="00150C36" w:rsidP="00150C36">
      <w:pPr>
        <w:pStyle w:val="articleheading"/>
        <w:tabs>
          <w:tab w:val="left" w:pos="600"/>
        </w:tabs>
        <w:spacing w:before="0" w:line="276" w:lineRule="auto"/>
        <w:rPr>
          <w:i/>
        </w:rPr>
      </w:pPr>
      <w:r w:rsidRPr="0007023E">
        <w:rPr>
          <w:i/>
        </w:rPr>
        <w:t>Journal of Philosophy</w:t>
      </w:r>
      <w:r>
        <w:t>, Vol 91 No 3, March 1994, pp. 140-143.</w:t>
      </w:r>
    </w:p>
    <w:p w14:paraId="51804AB3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"The Social Anatomy of Inference"</w:t>
      </w:r>
    </w:p>
    <w:p w14:paraId="41BEA7E5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07023E">
        <w:rPr>
          <w:i/>
        </w:rPr>
        <w:t>Philosophy and Phenomenological Research</w:t>
      </w:r>
      <w:r>
        <w:t>, Vol 53 No 3, September 1993, pp. 661-666.</w:t>
      </w:r>
    </w:p>
    <w:p w14:paraId="4A3BC120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"Three Problems with the Empiricist Conception of Concepts"</w:t>
      </w:r>
    </w:p>
    <w:p w14:paraId="716CC6A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07023E">
        <w:rPr>
          <w:i/>
        </w:rPr>
        <w:t>New Directions in Artificial Intelligence, Volume 2</w:t>
      </w:r>
      <w:r>
        <w:t>, Eero Hyvönen, Jouko Seppänen, and Markku Syrjänen (eds.), STeP-92 Tekoälyn uudet suunat, Publications of the Finnish Artificial Intelligence Society (FAIS), 1992.</w:t>
      </w:r>
    </w:p>
    <w:p w14:paraId="750E19A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Reprinted in </w:t>
      </w:r>
      <w:r>
        <w:rPr>
          <w:i/>
        </w:rPr>
        <w:t>Mind and Cognition: Philosophical Perspectives into Cognitive Science and AI</w:t>
      </w:r>
      <w:r>
        <w:t xml:space="preserve">, Leila Haaparanta and Sara Heinämaa, (eds.), Acta Philosophica Fennica, Vol 58, 1995, pp. 16-35 </w:t>
      </w:r>
    </w:p>
    <w:p w14:paraId="38FB4156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Review of </w:t>
      </w:r>
      <w:r>
        <w:rPr>
          <w:i/>
        </w:rPr>
        <w:t>The Nature of Mental Things</w:t>
      </w:r>
      <w:r>
        <w:t>, by Arthur Collins</w:t>
      </w:r>
    </w:p>
    <w:p w14:paraId="1A064B1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762E1">
        <w:rPr>
          <w:i/>
        </w:rPr>
        <w:t>The Philosophical Review</w:t>
      </w:r>
      <w:r>
        <w:t xml:space="preserve"> , Vol 99 No 1, January 1990.</w:t>
      </w:r>
    </w:p>
    <w:p w14:paraId="7E7BC32A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"Inference, Expression, and Induction: Sellarsian Themes"</w:t>
      </w:r>
    </w:p>
    <w:p w14:paraId="6CFB0E3A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762E1">
        <w:rPr>
          <w:i/>
        </w:rPr>
        <w:t>Philosophical Studies</w:t>
      </w:r>
      <w:r>
        <w:t xml:space="preserve">, Vol 54, 1988, pp. 257-285. </w:t>
      </w:r>
    </w:p>
    <w:p w14:paraId="765DBD87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"Pragmatism, Phenomenalism, and Truth Talk"</w:t>
      </w:r>
    </w:p>
    <w:p w14:paraId="053CEAFE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762E1">
        <w:rPr>
          <w:i/>
        </w:rPr>
        <w:t>Midwest Studies in Philosophy</w:t>
      </w:r>
      <w:r>
        <w:t>, Vol 12: Realism, 1988, pp. 75-93.</w:t>
      </w:r>
    </w:p>
    <w:p w14:paraId="0D0FCAFF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>Translated into Italian as "Pragmatismo, fenomenismo e discorso sulla verita"</w:t>
      </w:r>
    </w:p>
    <w:p w14:paraId="31EB5F5F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>
        <w:rPr>
          <w:i/>
        </w:rPr>
        <w:t>Il Neopragmatismo</w:t>
      </w:r>
      <w:r>
        <w:t>, Giancarlo Marchetti (ed.), La Nuova Italia, Biblioteca di Cultura #245, Scandicci, Firenze, 1999.</w:t>
      </w:r>
    </w:p>
    <w:p w14:paraId="2DB684F9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"Singular Terms and Sentential Sign Designs"</w:t>
      </w:r>
    </w:p>
    <w:p w14:paraId="4E18068B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AB0D9B">
        <w:rPr>
          <w:i/>
        </w:rPr>
        <w:t>Philosophical Topics</w:t>
      </w:r>
      <w:r>
        <w:t>, Vol 15 No. 1, Spring 1987, pp. 125-167.</w:t>
      </w:r>
    </w:p>
    <w:p w14:paraId="0ABFE448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Review of </w:t>
      </w:r>
      <w:r w:rsidRPr="00AB0D9B">
        <w:t>Minimal Rationality</w:t>
      </w:r>
      <w:r>
        <w:t>, by Christopher Cherniak</w:t>
      </w:r>
    </w:p>
    <w:p w14:paraId="7EA55334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AB0D9B">
        <w:rPr>
          <w:i/>
        </w:rPr>
        <w:t>History and Philosophy of Logic</w:t>
      </w:r>
      <w:r>
        <w:t>, 1987.</w:t>
      </w:r>
    </w:p>
    <w:p w14:paraId="2775E2CF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Review of </w:t>
      </w:r>
      <w:r>
        <w:rPr>
          <w:i/>
        </w:rPr>
        <w:t>Assertion and Conditionals</w:t>
      </w:r>
      <w:r>
        <w:t>, by Anthony Appiah</w:t>
      </w:r>
    </w:p>
    <w:p w14:paraId="708AEED8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AB0D9B">
        <w:rPr>
          <w:i/>
        </w:rPr>
        <w:t>The Philosophical Review</w:t>
      </w:r>
      <w:r>
        <w:t xml:space="preserve">, 1987. </w:t>
      </w:r>
    </w:p>
    <w:p w14:paraId="1CF9D7E5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"Frege's Technical Concepts"</w:t>
      </w:r>
    </w:p>
    <w:p w14:paraId="37DC36BF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in </w:t>
      </w:r>
      <w:r w:rsidRPr="00AB0D9B">
        <w:rPr>
          <w:i/>
        </w:rPr>
        <w:t>Frege Synthesized: Essays on the Philosophical and Foundational Work of G. Frege</w:t>
      </w:r>
      <w:r>
        <w:t>, L. Haaparanta and J. Hintikka, Synthese Library, D. Reidel 1986 pp. 253-295</w:t>
      </w:r>
    </w:p>
    <w:p w14:paraId="162D0CF7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lastRenderedPageBreak/>
        <w:t xml:space="preserve">"Varieties of Understanding" in </w:t>
      </w:r>
      <w:r w:rsidRPr="003252D6">
        <w:rPr>
          <w:i/>
        </w:rPr>
        <w:t>Reason and Rationality in Natural Science</w:t>
      </w:r>
      <w:r>
        <w:t>, N. Rescher (ed.), University Press of America, 1985, pp. 27-51.</w:t>
      </w:r>
    </w:p>
    <w:p w14:paraId="59570F75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"Reference Explained Away"</w:t>
      </w:r>
    </w:p>
    <w:p w14:paraId="7BF8F064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AB0D9B">
        <w:rPr>
          <w:i/>
        </w:rPr>
        <w:t>Journal of Philosophy</w:t>
      </w:r>
      <w:r>
        <w:t>, Vol 81 No 9, September 1984, pp. 469-492</w:t>
      </w:r>
    </w:p>
    <w:p w14:paraId="182B13F5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Reprinted in </w:t>
      </w:r>
      <w:r>
        <w:rPr>
          <w:i/>
        </w:rPr>
        <w:t>Philosopher's Annual "Best 10 philosophical articles of 1984"</w:t>
      </w:r>
      <w:r>
        <w:t xml:space="preserve">, Ridgeview Publishing Co., 1985 </w:t>
      </w:r>
    </w:p>
    <w:p w14:paraId="47A95992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Reprinted in </w:t>
      </w:r>
      <w:r>
        <w:rPr>
          <w:i/>
        </w:rPr>
        <w:t>Deflationary Truth</w:t>
      </w:r>
      <w:r>
        <w:t>, Bradley P. Amrour-Garb and JC Beall (eds.), Open Court, Chicago 2005, pp. 258-281</w:t>
      </w:r>
    </w:p>
    <w:p w14:paraId="46DE1F63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"Asserting"</w:t>
      </w:r>
    </w:p>
    <w:p w14:paraId="526701A4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AB0D9B">
        <w:rPr>
          <w:i/>
        </w:rPr>
        <w:t>Noûs</w:t>
      </w:r>
      <w:r>
        <w:t xml:space="preserve">, Vol 17 No 4, November 1983, pp. 637-650 </w:t>
      </w:r>
    </w:p>
    <w:p w14:paraId="54B6C0E6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"Heidegger's Categories in Being and Time"</w:t>
      </w:r>
      <w:r w:rsidRPr="003252D6">
        <w:rPr>
          <w:i/>
        </w:rPr>
        <w:t>Monist</w:t>
      </w:r>
      <w:r>
        <w:t>, Vol 66 No 3, July 1983, pp. 387-409.</w:t>
      </w:r>
    </w:p>
    <w:p w14:paraId="02132CF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Reprinted in </w:t>
      </w:r>
      <w:r>
        <w:rPr>
          <w:i/>
        </w:rPr>
        <w:t>Heidegger : A Critical Reader</w:t>
      </w:r>
      <w:r>
        <w:t>, Hubert L. Dreyfus and Harrison Hall (eds.), Blackwell, Oxford 1992, pp. 45-64.</w:t>
      </w:r>
    </w:p>
    <w:p w14:paraId="34B0F1C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Reprinted in </w:t>
      </w:r>
      <w:r>
        <w:rPr>
          <w:i/>
        </w:rPr>
        <w:t>A Companion to Heidegger</w:t>
      </w:r>
      <w:r>
        <w:t>, Hubert L. Dreyfus and Mark A. Wrathall (eds.), Blackwell, Oxford 2005, pp. 214-232</w:t>
      </w:r>
    </w:p>
    <w:p w14:paraId="0337FDF2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Translated into German in </w:t>
      </w:r>
      <w:r>
        <w:rPr>
          <w:i/>
        </w:rPr>
        <w:t>Deutsche Zeitschrift für Philosophie</w:t>
      </w:r>
      <w:r>
        <w:t>, Vol 45 No 4, 1997, pp. 531-549.</w:t>
      </w:r>
    </w:p>
    <w:p w14:paraId="1615DC32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"Uptake and Distribution of Halothane in Infants: In Vivo Measurements and Computer Simulations" with B. W. Brandom, M.D. and D. R. Cook, M.D., </w:t>
      </w:r>
      <w:r w:rsidRPr="00B365D7">
        <w:rPr>
          <w:i/>
        </w:rPr>
        <w:t>Anesthesia and Analgesia</w:t>
      </w:r>
      <w:r>
        <w:t xml:space="preserve">, Vol 62, 1983, pp. 404-410. </w:t>
      </w:r>
    </w:p>
    <w:p w14:paraId="5FAD353E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Review of </w:t>
      </w:r>
      <w:r>
        <w:rPr>
          <w:i/>
        </w:rPr>
        <w:t>Analytic Philosophy of Technology</w:t>
      </w:r>
      <w:r>
        <w:t>, by F. Rapp</w:t>
      </w:r>
    </w:p>
    <w:p w14:paraId="12E07C85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F3ABE">
        <w:rPr>
          <w:i/>
        </w:rPr>
        <w:t>Isis</w:t>
      </w:r>
      <w:r>
        <w:t>, 1983.</w:t>
      </w:r>
    </w:p>
    <w:p w14:paraId="4915AA7F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"Points of View and Practical Reasoning"</w:t>
      </w:r>
    </w:p>
    <w:p w14:paraId="5F3A9C1B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F3ABE">
        <w:rPr>
          <w:i/>
        </w:rPr>
        <w:t>Canadian Journal of Philosophy</w:t>
      </w:r>
      <w:r>
        <w:t>, June 1982, pp. 321-333.</w:t>
      </w:r>
    </w:p>
    <w:p w14:paraId="6683AD12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"Leibniz and Degrees of Perception"</w:t>
      </w:r>
    </w:p>
    <w:p w14:paraId="64936FA4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F3ABE">
        <w:rPr>
          <w:i/>
        </w:rPr>
        <w:t>Journal of the History of Philosophy</w:t>
      </w:r>
      <w:r>
        <w:t>, Vol 19 No 4, October 1981, pp. 447-479.</w:t>
      </w:r>
    </w:p>
    <w:p w14:paraId="072EDA32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Reprinted in </w:t>
      </w:r>
      <w:r>
        <w:rPr>
          <w:i/>
        </w:rPr>
        <w:t>Leibniz: Critical Assessments</w:t>
      </w:r>
      <w:r>
        <w:t xml:space="preserve">, R. S. Woolhouse (ed.), Routledge, London 1994. </w:t>
      </w:r>
    </w:p>
    <w:p w14:paraId="2B756E0E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"A Semantic Paradox of Material Implication"</w:t>
      </w:r>
    </w:p>
    <w:p w14:paraId="530BEA46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F3ABE">
        <w:rPr>
          <w:i/>
        </w:rPr>
        <w:t>Notre Dame Journal of Formal Logic</w:t>
      </w:r>
      <w:r>
        <w:t>, Vol 22 No 2, April 1981, pp. 129-132.</w:t>
      </w:r>
    </w:p>
    <w:p w14:paraId="0B275B72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Review of </w:t>
      </w:r>
      <w:r>
        <w:rPr>
          <w:i/>
        </w:rPr>
        <w:t>Philosophy of Logics</w:t>
      </w:r>
      <w:r>
        <w:t>, by Susan Haack</w:t>
      </w:r>
    </w:p>
    <w:p w14:paraId="7FEBD9F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8F3ABE">
        <w:rPr>
          <w:i/>
        </w:rPr>
        <w:t>Journal of History and Philosophy of Logic</w:t>
      </w:r>
      <w:r>
        <w:t xml:space="preserve">, 1981. </w:t>
      </w:r>
    </w:p>
    <w:p w14:paraId="161693E2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"Asserting"</w:t>
      </w:r>
    </w:p>
    <w:p w14:paraId="7B33F7F9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 xml:space="preserve">Abstract of Invited APA paper, </w:t>
      </w:r>
      <w:r w:rsidRPr="008F3ABE">
        <w:rPr>
          <w:i/>
        </w:rPr>
        <w:t>Journal of Philosophy</w:t>
      </w:r>
      <w:r>
        <w:t>, December, 1980.</w:t>
      </w:r>
    </w:p>
    <w:p w14:paraId="13BD187A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"A Microcomputer Based Model of Anesthetic Uptake and Distribution"</w:t>
      </w:r>
    </w:p>
    <w:p w14:paraId="5860AE1A" w14:textId="77777777" w:rsidR="00150C36" w:rsidRPr="008F3ABE" w:rsidRDefault="00150C36" w:rsidP="00150C36">
      <w:pPr>
        <w:pStyle w:val="articleheading"/>
        <w:tabs>
          <w:tab w:val="left" w:pos="600"/>
        </w:tabs>
        <w:spacing w:before="0" w:line="276" w:lineRule="auto"/>
        <w:rPr>
          <w:i/>
        </w:rPr>
      </w:pPr>
      <w:r>
        <w:t xml:space="preserve">with B. W. Brandom, M.D., </w:t>
      </w:r>
      <w:r w:rsidRPr="008F3ABE">
        <w:rPr>
          <w:i/>
        </w:rPr>
        <w:t>Proceedings of the Eleventh Annual Conference on Modeling and Simulation</w:t>
      </w:r>
      <w:r>
        <w:t>, Instrument Society of America, 1980, pp. 295-300.</w:t>
      </w:r>
    </w:p>
    <w:p w14:paraId="1003F49D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"A Binary Sheffer Operator Which Does the Work of Quantifiers and Sentential Connectives" </w:t>
      </w:r>
      <w:r w:rsidRPr="003252D6">
        <w:rPr>
          <w:i/>
        </w:rPr>
        <w:t>Notre Dame Journal of Formal Logic</w:t>
      </w:r>
      <w:r>
        <w:t>, Vol 20 No 2, April 1979, pp. 262-264.</w:t>
      </w:r>
    </w:p>
    <w:p w14:paraId="02CBE45C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 xml:space="preserve">"Freedom and Constraint By Norms" </w:t>
      </w:r>
      <w:r w:rsidRPr="003252D6">
        <w:rPr>
          <w:i/>
        </w:rPr>
        <w:t>American Philosophical Quarterly</w:t>
      </w:r>
      <w:r>
        <w:t>, Vol 16 No 3, April 1979, pp. 187-196.</w:t>
      </w:r>
    </w:p>
    <w:p w14:paraId="63044F2C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lastRenderedPageBreak/>
        <w:tab/>
        <w:t xml:space="preserve">Reprinted in </w:t>
      </w:r>
      <w:r>
        <w:rPr>
          <w:i/>
        </w:rPr>
        <w:t>Hermeneutics and Praxis</w:t>
      </w:r>
      <w:r>
        <w:t xml:space="preserve">, R. Hollinger (ed.), University of Notre Dame Press, 1985 </w:t>
      </w:r>
    </w:p>
    <w:p w14:paraId="375E3C34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"Adequacy and the Individuation of Ideas in Spinoza's Ethics"</w:t>
      </w:r>
    </w:p>
    <w:p w14:paraId="353872FA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9D7D64">
        <w:rPr>
          <w:i/>
        </w:rPr>
        <w:t>Journal of the History of Philosophy</w:t>
      </w:r>
      <w:r>
        <w:t>, Vol 14 No 2, April 1976, pp. 147-162.</w:t>
      </w:r>
    </w:p>
    <w:p w14:paraId="519FC3BA" w14:textId="77777777" w:rsidR="00150C36" w:rsidRDefault="00150C36" w:rsidP="00150C36">
      <w:pPr>
        <w:pStyle w:val="articleheading"/>
        <w:numPr>
          <w:ilvl w:val="0"/>
          <w:numId w:val="19"/>
        </w:numPr>
        <w:tabs>
          <w:tab w:val="left" w:pos="600"/>
        </w:tabs>
        <w:spacing w:before="0" w:line="276" w:lineRule="auto"/>
        <w:ind w:left="0" w:firstLine="0"/>
      </w:pPr>
      <w:r>
        <w:t>"Truth and Assertibility"</w:t>
      </w:r>
    </w:p>
    <w:p w14:paraId="7924876A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 w:rsidRPr="009D7D64">
        <w:rPr>
          <w:i/>
        </w:rPr>
        <w:t>Journal of Philosophy</w:t>
      </w:r>
      <w:r>
        <w:t>, Vol 78 No 6, March 1976, pp. 137-149.</w:t>
      </w:r>
    </w:p>
    <w:p w14:paraId="096BED57" w14:textId="77777777" w:rsidR="00150C36" w:rsidRDefault="00150C36" w:rsidP="00150C36">
      <w:pPr>
        <w:pStyle w:val="articleheading"/>
        <w:tabs>
          <w:tab w:val="left" w:pos="600"/>
        </w:tabs>
        <w:spacing w:before="0" w:line="276" w:lineRule="auto"/>
      </w:pPr>
      <w:r>
        <w:tab/>
        <w:t xml:space="preserve">Reprinted in </w:t>
      </w:r>
      <w:r>
        <w:rPr>
          <w:i/>
        </w:rPr>
        <w:t>Significato e Teorie del Linguaggio</w:t>
      </w:r>
      <w:r>
        <w:t>, Andrea Bottani and Carlo Penco (eds.), FrancoAngeli, Milano 1991, pp. 155-172.</w:t>
      </w:r>
    </w:p>
    <w:p w14:paraId="783290AC" w14:textId="77777777" w:rsidR="005F7052" w:rsidRDefault="005F7052"/>
    <w:sectPr w:rsidR="005F70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Lucidasans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abonLTStd-Roman">
    <w:altName w:val="Yu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/>
        <w:sz w:val="20"/>
      </w:rPr>
    </w:lvl>
  </w:abstractNum>
  <w:abstractNum w:abstractNumId="1" w15:restartNumberingAfterBreak="0">
    <w:nsid w:val="005B5FDF"/>
    <w:multiLevelType w:val="hybridMultilevel"/>
    <w:tmpl w:val="7798A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F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3F6B77"/>
    <w:multiLevelType w:val="hybridMultilevel"/>
    <w:tmpl w:val="7CAA22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757ABF"/>
    <w:multiLevelType w:val="hybridMultilevel"/>
    <w:tmpl w:val="88CC8EB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513620D"/>
    <w:multiLevelType w:val="hybridMultilevel"/>
    <w:tmpl w:val="D9C4D6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E5028C"/>
    <w:multiLevelType w:val="hybridMultilevel"/>
    <w:tmpl w:val="D0C4AC16"/>
    <w:lvl w:ilvl="0" w:tplc="0A9A14D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65A00"/>
    <w:multiLevelType w:val="hybridMultilevel"/>
    <w:tmpl w:val="66624BA8"/>
    <w:lvl w:ilvl="0" w:tplc="254E6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02799A"/>
    <w:multiLevelType w:val="hybridMultilevel"/>
    <w:tmpl w:val="5184C7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210C8B"/>
    <w:multiLevelType w:val="hybridMultilevel"/>
    <w:tmpl w:val="B3DA5CDC"/>
    <w:lvl w:ilvl="0" w:tplc="00000003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A84451"/>
    <w:multiLevelType w:val="hybridMultilevel"/>
    <w:tmpl w:val="7C789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493E75"/>
    <w:multiLevelType w:val="multilevel"/>
    <w:tmpl w:val="91887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39C0E74"/>
    <w:multiLevelType w:val="hybridMultilevel"/>
    <w:tmpl w:val="75C8DA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303BD3"/>
    <w:multiLevelType w:val="hybridMultilevel"/>
    <w:tmpl w:val="E6D07F66"/>
    <w:lvl w:ilvl="0" w:tplc="F7505E3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4A3232"/>
    <w:multiLevelType w:val="hybridMultilevel"/>
    <w:tmpl w:val="A4889D18"/>
    <w:lvl w:ilvl="0" w:tplc="96AE1BEC">
      <w:start w:val="1"/>
      <w:numFmt w:val="decimal"/>
      <w:lvlText w:val="%1."/>
      <w:lvlJc w:val="left"/>
      <w:pPr>
        <w:ind w:left="5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1C936C1B"/>
    <w:multiLevelType w:val="hybridMultilevel"/>
    <w:tmpl w:val="3E129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ED54EB"/>
    <w:multiLevelType w:val="hybridMultilevel"/>
    <w:tmpl w:val="DF72CF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7890B8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0C1186"/>
    <w:multiLevelType w:val="hybridMultilevel"/>
    <w:tmpl w:val="5516C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F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7D63BA"/>
    <w:multiLevelType w:val="hybridMultilevel"/>
    <w:tmpl w:val="503A2EE2"/>
    <w:lvl w:ilvl="0" w:tplc="F3AA42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903289"/>
    <w:multiLevelType w:val="hybridMultilevel"/>
    <w:tmpl w:val="F676C4F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82F4906"/>
    <w:multiLevelType w:val="hybridMultilevel"/>
    <w:tmpl w:val="23D625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B521C0"/>
    <w:multiLevelType w:val="hybridMultilevel"/>
    <w:tmpl w:val="E93C55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3B1CA1"/>
    <w:multiLevelType w:val="hybridMultilevel"/>
    <w:tmpl w:val="D006F63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1460A4"/>
    <w:multiLevelType w:val="hybridMultilevel"/>
    <w:tmpl w:val="724A0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F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F707DD"/>
    <w:multiLevelType w:val="hybridMultilevel"/>
    <w:tmpl w:val="A88CB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F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4E3BFA"/>
    <w:multiLevelType w:val="hybridMultilevel"/>
    <w:tmpl w:val="49D84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2CF6337"/>
    <w:multiLevelType w:val="hybridMultilevel"/>
    <w:tmpl w:val="CA6C4448"/>
    <w:lvl w:ilvl="0" w:tplc="E5CC4840">
      <w:start w:val="1"/>
      <w:numFmt w:val="decimal"/>
      <w:pStyle w:val="Numbered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A9074D8"/>
    <w:multiLevelType w:val="hybridMultilevel"/>
    <w:tmpl w:val="2DD82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AB732B6"/>
    <w:multiLevelType w:val="hybridMultilevel"/>
    <w:tmpl w:val="F73E8F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6A0C53"/>
    <w:multiLevelType w:val="hybridMultilevel"/>
    <w:tmpl w:val="FCC25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DD494F"/>
    <w:multiLevelType w:val="hybridMultilevel"/>
    <w:tmpl w:val="128A915E"/>
    <w:lvl w:ilvl="0" w:tplc="0409000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76" w:hanging="360"/>
      </w:pPr>
      <w:rPr>
        <w:rFonts w:ascii="Wingdings" w:hAnsi="Wingdings" w:hint="default"/>
      </w:rPr>
    </w:lvl>
  </w:abstractNum>
  <w:abstractNum w:abstractNumId="30" w15:restartNumberingAfterBreak="0">
    <w:nsid w:val="3D911964"/>
    <w:multiLevelType w:val="hybridMultilevel"/>
    <w:tmpl w:val="8752C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691415"/>
    <w:multiLevelType w:val="hybridMultilevel"/>
    <w:tmpl w:val="3CEA5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4EA0B87"/>
    <w:multiLevelType w:val="hybridMultilevel"/>
    <w:tmpl w:val="DA58208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DAD19A6"/>
    <w:multiLevelType w:val="hybridMultilevel"/>
    <w:tmpl w:val="7DE2B8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E111D7E"/>
    <w:multiLevelType w:val="hybridMultilevel"/>
    <w:tmpl w:val="1D4A0244"/>
    <w:lvl w:ilvl="0" w:tplc="69DC8FF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37B4E53"/>
    <w:multiLevelType w:val="hybridMultilevel"/>
    <w:tmpl w:val="1D6053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E12FEE"/>
    <w:multiLevelType w:val="hybridMultilevel"/>
    <w:tmpl w:val="79285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C420A9A"/>
    <w:multiLevelType w:val="hybridMultilevel"/>
    <w:tmpl w:val="61E63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D236D0"/>
    <w:multiLevelType w:val="hybridMultilevel"/>
    <w:tmpl w:val="CC02EFF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84D0C8A"/>
    <w:multiLevelType w:val="hybridMultilevel"/>
    <w:tmpl w:val="6FA45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F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0966CE"/>
    <w:multiLevelType w:val="hybridMultilevel"/>
    <w:tmpl w:val="6CE026B8"/>
    <w:lvl w:ilvl="0" w:tplc="AD924348">
      <w:start w:val="1"/>
      <w:numFmt w:val="decimal"/>
      <w:lvlText w:val="%1."/>
      <w:lvlJc w:val="left"/>
      <w:pPr>
        <w:ind w:left="165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76" w:hanging="360"/>
      </w:pPr>
    </w:lvl>
    <w:lvl w:ilvl="2" w:tplc="0409001B" w:tentative="1">
      <w:start w:val="1"/>
      <w:numFmt w:val="lowerRoman"/>
      <w:lvlText w:val="%3."/>
      <w:lvlJc w:val="right"/>
      <w:pPr>
        <w:ind w:left="3096" w:hanging="180"/>
      </w:pPr>
    </w:lvl>
    <w:lvl w:ilvl="3" w:tplc="0409000F" w:tentative="1">
      <w:start w:val="1"/>
      <w:numFmt w:val="decimal"/>
      <w:lvlText w:val="%4."/>
      <w:lvlJc w:val="left"/>
      <w:pPr>
        <w:ind w:left="3816" w:hanging="360"/>
      </w:pPr>
    </w:lvl>
    <w:lvl w:ilvl="4" w:tplc="04090019" w:tentative="1">
      <w:start w:val="1"/>
      <w:numFmt w:val="lowerLetter"/>
      <w:lvlText w:val="%5."/>
      <w:lvlJc w:val="left"/>
      <w:pPr>
        <w:ind w:left="4536" w:hanging="360"/>
      </w:pPr>
    </w:lvl>
    <w:lvl w:ilvl="5" w:tplc="0409001B" w:tentative="1">
      <w:start w:val="1"/>
      <w:numFmt w:val="lowerRoman"/>
      <w:lvlText w:val="%6."/>
      <w:lvlJc w:val="right"/>
      <w:pPr>
        <w:ind w:left="5256" w:hanging="180"/>
      </w:pPr>
    </w:lvl>
    <w:lvl w:ilvl="6" w:tplc="0409000F" w:tentative="1">
      <w:start w:val="1"/>
      <w:numFmt w:val="decimal"/>
      <w:lvlText w:val="%7."/>
      <w:lvlJc w:val="left"/>
      <w:pPr>
        <w:ind w:left="5976" w:hanging="360"/>
      </w:pPr>
    </w:lvl>
    <w:lvl w:ilvl="7" w:tplc="04090019" w:tentative="1">
      <w:start w:val="1"/>
      <w:numFmt w:val="lowerLetter"/>
      <w:lvlText w:val="%8."/>
      <w:lvlJc w:val="left"/>
      <w:pPr>
        <w:ind w:left="6696" w:hanging="360"/>
      </w:pPr>
    </w:lvl>
    <w:lvl w:ilvl="8" w:tplc="0409001B" w:tentative="1">
      <w:start w:val="1"/>
      <w:numFmt w:val="lowerRoman"/>
      <w:lvlText w:val="%9."/>
      <w:lvlJc w:val="right"/>
      <w:pPr>
        <w:ind w:left="7416" w:hanging="180"/>
      </w:pPr>
    </w:lvl>
  </w:abstractNum>
  <w:abstractNum w:abstractNumId="41" w15:restartNumberingAfterBreak="0">
    <w:nsid w:val="72B67C5D"/>
    <w:multiLevelType w:val="hybridMultilevel"/>
    <w:tmpl w:val="9ACAD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04359B"/>
    <w:multiLevelType w:val="hybridMultilevel"/>
    <w:tmpl w:val="6EC84B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444950"/>
    <w:multiLevelType w:val="hybridMultilevel"/>
    <w:tmpl w:val="C2F0FC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3B0A7E"/>
    <w:multiLevelType w:val="hybridMultilevel"/>
    <w:tmpl w:val="8ACEA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3E05F5"/>
    <w:multiLevelType w:val="hybridMultilevel"/>
    <w:tmpl w:val="E9143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464192">
    <w:abstractNumId w:val="0"/>
  </w:num>
  <w:num w:numId="2" w16cid:durableId="403719497">
    <w:abstractNumId w:val="13"/>
  </w:num>
  <w:num w:numId="3" w16cid:durableId="1137604978">
    <w:abstractNumId w:val="15"/>
  </w:num>
  <w:num w:numId="4" w16cid:durableId="1845507601">
    <w:abstractNumId w:val="31"/>
  </w:num>
  <w:num w:numId="5" w16cid:durableId="1605917850">
    <w:abstractNumId w:val="3"/>
  </w:num>
  <w:num w:numId="6" w16cid:durableId="1544438432">
    <w:abstractNumId w:val="41"/>
  </w:num>
  <w:num w:numId="7" w16cid:durableId="968362414">
    <w:abstractNumId w:val="14"/>
  </w:num>
  <w:num w:numId="8" w16cid:durableId="2128621102">
    <w:abstractNumId w:val="24"/>
  </w:num>
  <w:num w:numId="9" w16cid:durableId="1249727857">
    <w:abstractNumId w:val="11"/>
  </w:num>
  <w:num w:numId="10" w16cid:durableId="85614893">
    <w:abstractNumId w:val="35"/>
  </w:num>
  <w:num w:numId="11" w16cid:durableId="975911628">
    <w:abstractNumId w:val="28"/>
  </w:num>
  <w:num w:numId="12" w16cid:durableId="1965889883">
    <w:abstractNumId w:val="44"/>
  </w:num>
  <w:num w:numId="13" w16cid:durableId="1694917806">
    <w:abstractNumId w:val="30"/>
  </w:num>
  <w:num w:numId="14" w16cid:durableId="957223206">
    <w:abstractNumId w:val="22"/>
  </w:num>
  <w:num w:numId="15" w16cid:durableId="235668849">
    <w:abstractNumId w:val="1"/>
  </w:num>
  <w:num w:numId="16" w16cid:durableId="1902715161">
    <w:abstractNumId w:val="39"/>
  </w:num>
  <w:num w:numId="17" w16cid:durableId="1760131976">
    <w:abstractNumId w:val="23"/>
  </w:num>
  <w:num w:numId="18" w16cid:durableId="1402172363">
    <w:abstractNumId w:val="16"/>
  </w:num>
  <w:num w:numId="19" w16cid:durableId="1939872117">
    <w:abstractNumId w:val="38"/>
  </w:num>
  <w:num w:numId="20" w16cid:durableId="1394162390">
    <w:abstractNumId w:val="20"/>
  </w:num>
  <w:num w:numId="21" w16cid:durableId="1618831629">
    <w:abstractNumId w:val="21"/>
  </w:num>
  <w:num w:numId="22" w16cid:durableId="1914318467">
    <w:abstractNumId w:val="2"/>
  </w:num>
  <w:num w:numId="23" w16cid:durableId="558827030">
    <w:abstractNumId w:val="32"/>
  </w:num>
  <w:num w:numId="24" w16cid:durableId="415369962">
    <w:abstractNumId w:val="27"/>
  </w:num>
  <w:num w:numId="25" w16cid:durableId="194199096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110193692">
    <w:abstractNumId w:val="9"/>
  </w:num>
  <w:num w:numId="27" w16cid:durableId="1648317431">
    <w:abstractNumId w:val="34"/>
  </w:num>
  <w:num w:numId="28" w16cid:durableId="1965579796">
    <w:abstractNumId w:val="8"/>
  </w:num>
  <w:num w:numId="29" w16cid:durableId="2015330002">
    <w:abstractNumId w:val="40"/>
  </w:num>
  <w:num w:numId="30" w16cid:durableId="516966762">
    <w:abstractNumId w:val="29"/>
  </w:num>
  <w:num w:numId="31" w16cid:durableId="1002198054">
    <w:abstractNumId w:val="37"/>
  </w:num>
  <w:num w:numId="32" w16cid:durableId="2002347624">
    <w:abstractNumId w:val="42"/>
  </w:num>
  <w:num w:numId="33" w16cid:durableId="1645813253">
    <w:abstractNumId w:val="33"/>
  </w:num>
  <w:num w:numId="34" w16cid:durableId="1694841941">
    <w:abstractNumId w:val="25"/>
  </w:num>
  <w:num w:numId="35" w16cid:durableId="986130197">
    <w:abstractNumId w:val="12"/>
  </w:num>
  <w:num w:numId="36" w16cid:durableId="2114326184">
    <w:abstractNumId w:val="7"/>
  </w:num>
  <w:num w:numId="37" w16cid:durableId="2141652001">
    <w:abstractNumId w:val="4"/>
  </w:num>
  <w:num w:numId="38" w16cid:durableId="53626284">
    <w:abstractNumId w:val="19"/>
  </w:num>
  <w:num w:numId="39" w16cid:durableId="352000707">
    <w:abstractNumId w:val="43"/>
  </w:num>
  <w:num w:numId="40" w16cid:durableId="1335037926">
    <w:abstractNumId w:val="17"/>
  </w:num>
  <w:num w:numId="41" w16cid:durableId="651326857">
    <w:abstractNumId w:val="45"/>
  </w:num>
  <w:num w:numId="42" w16cid:durableId="1206526205">
    <w:abstractNumId w:val="36"/>
  </w:num>
  <w:num w:numId="43" w16cid:durableId="1041781411">
    <w:abstractNumId w:val="6"/>
  </w:num>
  <w:num w:numId="44" w16cid:durableId="2065567610">
    <w:abstractNumId w:val="5"/>
  </w:num>
  <w:num w:numId="45" w16cid:durableId="1677926805">
    <w:abstractNumId w:val="10"/>
  </w:num>
  <w:num w:numId="46" w16cid:durableId="4260257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oNotDisplayPageBoundaries/>
  <w:stylePaneFormatFilter w:val="5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1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C36"/>
    <w:rsid w:val="00150C36"/>
    <w:rsid w:val="00235488"/>
    <w:rsid w:val="002F6A83"/>
    <w:rsid w:val="005F7052"/>
    <w:rsid w:val="00921AD3"/>
    <w:rsid w:val="00A07263"/>
    <w:rsid w:val="00C14B8F"/>
    <w:rsid w:val="00D21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CBED1"/>
  <w15:docId w15:val="{418519AB-764D-42D2-B726-8EBE7E811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0C3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AU" w:eastAsia="ar-SA"/>
    </w:rPr>
  </w:style>
  <w:style w:type="paragraph" w:styleId="Heading1">
    <w:name w:val="heading 1"/>
    <w:basedOn w:val="Normal"/>
    <w:next w:val="BodyText"/>
    <w:link w:val="Heading1Char"/>
    <w:qFormat/>
    <w:rsid w:val="00150C36"/>
    <w:pPr>
      <w:spacing w:before="280" w:after="280"/>
      <w:jc w:val="center"/>
      <w:outlineLvl w:val="0"/>
    </w:pPr>
    <w:rPr>
      <w:b/>
      <w:kern w:val="1"/>
      <w:sz w:val="36"/>
      <w:lang w:val="en-US"/>
    </w:rPr>
  </w:style>
  <w:style w:type="paragraph" w:styleId="Heading2">
    <w:name w:val="heading 2"/>
    <w:basedOn w:val="Normal"/>
    <w:next w:val="BodyText"/>
    <w:link w:val="Heading2Char"/>
    <w:qFormat/>
    <w:rsid w:val="00150C36"/>
    <w:pPr>
      <w:spacing w:before="280" w:after="280"/>
      <w:outlineLvl w:val="1"/>
    </w:pPr>
    <w:rPr>
      <w:b/>
      <w:sz w:val="36"/>
      <w:lang w:val="en-US"/>
    </w:rPr>
  </w:style>
  <w:style w:type="paragraph" w:styleId="Heading3">
    <w:name w:val="heading 3"/>
    <w:basedOn w:val="Normal"/>
    <w:next w:val="BodyText"/>
    <w:link w:val="Heading3Char"/>
    <w:qFormat/>
    <w:rsid w:val="00150C36"/>
    <w:pPr>
      <w:spacing w:before="280" w:after="280"/>
      <w:jc w:val="center"/>
      <w:outlineLvl w:val="2"/>
    </w:pPr>
    <w:rPr>
      <w:b/>
      <w:sz w:val="28"/>
      <w:lang w:val="en-US"/>
    </w:rPr>
  </w:style>
  <w:style w:type="character" w:default="1" w:styleId="DefaultParagraphFont">
    <w:name w:val="Default Paragraph Font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1Char">
    <w:name w:val="Heading 1 Char"/>
    <w:basedOn w:val="DefaultParagraphFont"/>
    <w:link w:val="Heading1"/>
    <w:rsid w:val="00150C36"/>
    <w:rPr>
      <w:rFonts w:ascii="Times New Roman" w:eastAsia="Times New Roman" w:hAnsi="Times New Roman" w:cs="Times New Roman"/>
      <w:b/>
      <w:kern w:val="1"/>
      <w:sz w:val="36"/>
      <w:szCs w:val="20"/>
      <w:lang w:eastAsia="ar-SA"/>
    </w:rPr>
  </w:style>
  <w:style w:type="character" w:customStyle="1" w:styleId="Heading2Char">
    <w:name w:val="Heading 2 Char"/>
    <w:basedOn w:val="DefaultParagraphFont"/>
    <w:link w:val="Heading2"/>
    <w:rsid w:val="00150C36"/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character" w:customStyle="1" w:styleId="Heading3Char">
    <w:name w:val="Heading 3 Char"/>
    <w:basedOn w:val="DefaultParagraphFont"/>
    <w:link w:val="Heading3"/>
    <w:rsid w:val="00150C36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WW8Num1z0">
    <w:name w:val="WW8Num1z0"/>
    <w:rsid w:val="00150C36"/>
    <w:rPr>
      <w:rFonts w:ascii="Symbol" w:hAnsi="Symbol"/>
      <w:sz w:val="20"/>
    </w:rPr>
  </w:style>
  <w:style w:type="character" w:customStyle="1" w:styleId="WW8Num1z1">
    <w:name w:val="WW8Num1z1"/>
    <w:rsid w:val="00150C36"/>
    <w:rPr>
      <w:rFonts w:ascii="Courier New" w:hAnsi="Courier New"/>
      <w:sz w:val="20"/>
    </w:rPr>
  </w:style>
  <w:style w:type="character" w:customStyle="1" w:styleId="WW8Num1z2">
    <w:name w:val="WW8Num1z2"/>
    <w:rsid w:val="00150C36"/>
    <w:rPr>
      <w:rFonts w:ascii="Wingdings" w:hAnsi="Wingdings"/>
      <w:sz w:val="20"/>
    </w:rPr>
  </w:style>
  <w:style w:type="character" w:customStyle="1" w:styleId="WW8Num2z0">
    <w:name w:val="WW8Num2z0"/>
    <w:rsid w:val="00150C36"/>
    <w:rPr>
      <w:rFonts w:ascii="Symbol" w:hAnsi="Symbol"/>
      <w:sz w:val="20"/>
    </w:rPr>
  </w:style>
  <w:style w:type="character" w:customStyle="1" w:styleId="WW8Num2z2">
    <w:name w:val="WW8Num2z2"/>
    <w:rsid w:val="00150C36"/>
    <w:rPr>
      <w:rFonts w:ascii="Wingdings" w:hAnsi="Wingdings"/>
      <w:sz w:val="20"/>
    </w:rPr>
  </w:style>
  <w:style w:type="character" w:customStyle="1" w:styleId="WW8Num3z0">
    <w:name w:val="WW8Num3z0"/>
    <w:rsid w:val="00150C36"/>
    <w:rPr>
      <w:rFonts w:ascii="Symbol" w:hAnsi="Symbol"/>
      <w:sz w:val="20"/>
    </w:rPr>
  </w:style>
  <w:style w:type="character" w:customStyle="1" w:styleId="WW8Num3z1">
    <w:name w:val="WW8Num3z1"/>
    <w:rsid w:val="00150C36"/>
    <w:rPr>
      <w:rFonts w:ascii="Courier New" w:hAnsi="Courier New"/>
    </w:rPr>
  </w:style>
  <w:style w:type="character" w:customStyle="1" w:styleId="WW8Num3z2">
    <w:name w:val="WW8Num3z2"/>
    <w:rsid w:val="00150C36"/>
    <w:rPr>
      <w:rFonts w:ascii="Wingdings" w:hAnsi="Wingdings"/>
    </w:rPr>
  </w:style>
  <w:style w:type="character" w:customStyle="1" w:styleId="WW8Num3z3">
    <w:name w:val="WW8Num3z3"/>
    <w:rsid w:val="00150C36"/>
    <w:rPr>
      <w:rFonts w:ascii="Symbol" w:hAnsi="Symbol"/>
    </w:rPr>
  </w:style>
  <w:style w:type="character" w:customStyle="1" w:styleId="WW8Num4z0">
    <w:name w:val="WW8Num4z0"/>
    <w:rsid w:val="00150C36"/>
    <w:rPr>
      <w:rFonts w:ascii="Symbol" w:hAnsi="Symbol"/>
      <w:sz w:val="20"/>
    </w:rPr>
  </w:style>
  <w:style w:type="character" w:customStyle="1" w:styleId="WW8Num4z1">
    <w:name w:val="WW8Num4z1"/>
    <w:rsid w:val="00150C36"/>
    <w:rPr>
      <w:rFonts w:ascii="Courier New" w:hAnsi="Courier New"/>
      <w:sz w:val="20"/>
    </w:rPr>
  </w:style>
  <w:style w:type="character" w:customStyle="1" w:styleId="WW8Num4z2">
    <w:name w:val="WW8Num4z2"/>
    <w:rsid w:val="00150C36"/>
    <w:rPr>
      <w:rFonts w:ascii="Wingdings" w:hAnsi="Wingdings"/>
      <w:sz w:val="20"/>
    </w:rPr>
  </w:style>
  <w:style w:type="character" w:styleId="Hyperlink">
    <w:name w:val="Hyperlink"/>
    <w:uiPriority w:val="99"/>
    <w:rsid w:val="00150C36"/>
    <w:rPr>
      <w:color w:val="0000FF"/>
      <w:u w:val="single"/>
    </w:rPr>
  </w:style>
  <w:style w:type="character" w:styleId="FollowedHyperlink">
    <w:name w:val="FollowedHyperlink"/>
    <w:rsid w:val="00150C36"/>
    <w:rPr>
      <w:color w:val="800080"/>
      <w:u w:val="single"/>
    </w:rPr>
  </w:style>
  <w:style w:type="character" w:styleId="Emphasis">
    <w:name w:val="Emphasis"/>
    <w:uiPriority w:val="20"/>
    <w:qFormat/>
    <w:rsid w:val="00150C36"/>
    <w:rPr>
      <w:i/>
    </w:rPr>
  </w:style>
  <w:style w:type="paragraph" w:customStyle="1" w:styleId="Heading">
    <w:name w:val="Heading"/>
    <w:basedOn w:val="Normal"/>
    <w:next w:val="BodyText"/>
    <w:rsid w:val="00150C36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styleId="BodyText">
    <w:name w:val="Body Text"/>
    <w:basedOn w:val="Normal"/>
    <w:link w:val="BodyTextChar"/>
    <w:rsid w:val="00150C36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150C36"/>
    <w:rPr>
      <w:rFonts w:ascii="Times New Roman" w:eastAsia="Times New Roman" w:hAnsi="Times New Roman" w:cs="Times New Roman"/>
      <w:sz w:val="24"/>
      <w:szCs w:val="20"/>
      <w:lang w:val="en-AU" w:eastAsia="ar-SA"/>
    </w:rPr>
  </w:style>
  <w:style w:type="paragraph" w:styleId="List">
    <w:name w:val="List"/>
    <w:basedOn w:val="BodyText"/>
    <w:rsid w:val="00150C36"/>
    <w:rPr>
      <w:rFonts w:cs="Lucidasans"/>
    </w:rPr>
  </w:style>
  <w:style w:type="paragraph" w:styleId="Caption">
    <w:name w:val="caption"/>
    <w:basedOn w:val="Normal"/>
    <w:qFormat/>
    <w:rsid w:val="00150C36"/>
    <w:pPr>
      <w:suppressLineNumbers/>
      <w:spacing w:before="120" w:after="120"/>
    </w:pPr>
    <w:rPr>
      <w:rFonts w:cs="Lucidasans"/>
      <w:i/>
      <w:iCs/>
      <w:szCs w:val="24"/>
    </w:rPr>
  </w:style>
  <w:style w:type="paragraph" w:customStyle="1" w:styleId="Index">
    <w:name w:val="Index"/>
    <w:basedOn w:val="Normal"/>
    <w:rsid w:val="00150C36"/>
    <w:pPr>
      <w:suppressLineNumbers/>
    </w:pPr>
    <w:rPr>
      <w:rFonts w:cs="Lucidasans"/>
    </w:rPr>
  </w:style>
  <w:style w:type="paragraph" w:customStyle="1" w:styleId="booktitle">
    <w:name w:val="booktitle"/>
    <w:basedOn w:val="Normal"/>
    <w:rsid w:val="00150C36"/>
    <w:pPr>
      <w:spacing w:before="280"/>
    </w:pPr>
    <w:rPr>
      <w:b/>
      <w:i/>
      <w:color w:val="000000"/>
      <w:lang w:val="en-US"/>
    </w:rPr>
  </w:style>
  <w:style w:type="paragraph" w:customStyle="1" w:styleId="articlecitation">
    <w:name w:val="articlecitation"/>
    <w:basedOn w:val="Normal"/>
    <w:rsid w:val="00150C36"/>
    <w:pPr>
      <w:spacing w:after="280"/>
      <w:ind w:left="200"/>
    </w:pPr>
    <w:rPr>
      <w:color w:val="000000"/>
      <w:lang w:val="en-US"/>
    </w:rPr>
  </w:style>
  <w:style w:type="paragraph" w:customStyle="1" w:styleId="bookcitation">
    <w:name w:val="bookcitation"/>
    <w:basedOn w:val="Normal"/>
    <w:rsid w:val="00150C36"/>
    <w:pPr>
      <w:spacing w:after="280"/>
      <w:ind w:left="600"/>
    </w:pPr>
    <w:rPr>
      <w:color w:val="000000"/>
      <w:lang w:val="en-US"/>
    </w:rPr>
  </w:style>
  <w:style w:type="paragraph" w:customStyle="1" w:styleId="booktranslationtitle">
    <w:name w:val="booktranslationtitle"/>
    <w:basedOn w:val="Normal"/>
    <w:rsid w:val="00150C36"/>
    <w:pPr>
      <w:spacing w:before="280"/>
      <w:ind w:left="400"/>
    </w:pPr>
    <w:rPr>
      <w:b/>
      <w:i/>
      <w:color w:val="000000"/>
      <w:lang w:val="en-US"/>
    </w:rPr>
  </w:style>
  <w:style w:type="paragraph" w:styleId="NormalWeb">
    <w:name w:val="Normal (Web)"/>
    <w:basedOn w:val="Normal"/>
    <w:rsid w:val="00150C36"/>
    <w:pPr>
      <w:spacing w:before="280" w:after="280"/>
    </w:pPr>
    <w:rPr>
      <w:lang w:val="en-US"/>
    </w:rPr>
  </w:style>
  <w:style w:type="paragraph" w:customStyle="1" w:styleId="articleheading">
    <w:name w:val="articleheading"/>
    <w:basedOn w:val="Normal"/>
    <w:rsid w:val="00150C36"/>
    <w:pPr>
      <w:spacing w:before="280"/>
    </w:pPr>
    <w:rPr>
      <w:color w:val="000000"/>
      <w:lang w:val="en-US"/>
    </w:rPr>
  </w:style>
  <w:style w:type="paragraph" w:styleId="BalloonText">
    <w:name w:val="Balloon Text"/>
    <w:basedOn w:val="Normal"/>
    <w:link w:val="BalloonTextChar"/>
    <w:rsid w:val="00150C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50C36"/>
    <w:rPr>
      <w:rFonts w:ascii="Tahoma" w:eastAsia="Times New Roman" w:hAnsi="Tahoma" w:cs="Tahoma"/>
      <w:sz w:val="16"/>
      <w:szCs w:val="16"/>
      <w:lang w:val="en-AU" w:eastAsia="ar-SA"/>
    </w:rPr>
  </w:style>
  <w:style w:type="paragraph" w:customStyle="1" w:styleId="TableContents">
    <w:name w:val="Table Contents"/>
    <w:basedOn w:val="Normal"/>
    <w:rsid w:val="00150C36"/>
    <w:pPr>
      <w:suppressLineNumbers/>
    </w:pPr>
  </w:style>
  <w:style w:type="paragraph" w:customStyle="1" w:styleId="TableHeading">
    <w:name w:val="Table Heading"/>
    <w:basedOn w:val="TableContents"/>
    <w:rsid w:val="00150C36"/>
    <w:pPr>
      <w:jc w:val="center"/>
    </w:pPr>
    <w:rPr>
      <w:b/>
      <w:bCs/>
    </w:rPr>
  </w:style>
  <w:style w:type="character" w:customStyle="1" w:styleId="apple-converted-space">
    <w:name w:val="apple-converted-space"/>
    <w:basedOn w:val="DefaultParagraphFont"/>
    <w:rsid w:val="00150C36"/>
  </w:style>
  <w:style w:type="character" w:customStyle="1" w:styleId="apple-style-span">
    <w:name w:val="apple-style-span"/>
    <w:basedOn w:val="DefaultParagraphFont"/>
    <w:rsid w:val="00150C36"/>
  </w:style>
  <w:style w:type="character" w:customStyle="1" w:styleId="articletitle">
    <w:name w:val="articletitle"/>
    <w:rsid w:val="00150C36"/>
  </w:style>
  <w:style w:type="character" w:customStyle="1" w:styleId="name">
    <w:name w:val="name"/>
    <w:rsid w:val="00150C36"/>
  </w:style>
  <w:style w:type="character" w:customStyle="1" w:styleId="pubyear">
    <w:name w:val="pubyear"/>
    <w:rsid w:val="00150C36"/>
  </w:style>
  <w:style w:type="character" w:customStyle="1" w:styleId="pubinfo">
    <w:name w:val="pubinfo"/>
    <w:rsid w:val="00150C36"/>
  </w:style>
  <w:style w:type="paragraph" w:styleId="ListParagraph">
    <w:name w:val="List Paragraph"/>
    <w:basedOn w:val="Normal"/>
    <w:uiPriority w:val="34"/>
    <w:qFormat/>
    <w:rsid w:val="00150C36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val="en-US" w:eastAsia="en-US"/>
    </w:rPr>
  </w:style>
  <w:style w:type="character" w:customStyle="1" w:styleId="currenthithighlight">
    <w:name w:val="currenthithighlight"/>
    <w:rsid w:val="00150C36"/>
  </w:style>
  <w:style w:type="character" w:customStyle="1" w:styleId="highlight">
    <w:name w:val="highlight"/>
    <w:rsid w:val="00150C36"/>
  </w:style>
  <w:style w:type="paragraph" w:customStyle="1" w:styleId="Numbered1">
    <w:name w:val="Numbered1"/>
    <w:basedOn w:val="Normal"/>
    <w:link w:val="Numbered1Char"/>
    <w:qFormat/>
    <w:rsid w:val="00150C36"/>
    <w:pPr>
      <w:numPr>
        <w:numId w:val="34"/>
      </w:numPr>
      <w:tabs>
        <w:tab w:val="left" w:pos="780"/>
      </w:tabs>
      <w:ind w:left="0" w:firstLine="0"/>
    </w:pPr>
    <w:rPr>
      <w:color w:val="000000"/>
    </w:rPr>
  </w:style>
  <w:style w:type="paragraph" w:styleId="Header">
    <w:name w:val="header"/>
    <w:basedOn w:val="Normal"/>
    <w:link w:val="HeaderChar"/>
    <w:uiPriority w:val="99"/>
    <w:rsid w:val="00150C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0C36"/>
    <w:rPr>
      <w:rFonts w:ascii="Times New Roman" w:eastAsia="Times New Roman" w:hAnsi="Times New Roman" w:cs="Times New Roman"/>
      <w:sz w:val="24"/>
      <w:szCs w:val="20"/>
      <w:lang w:val="en-AU" w:eastAsia="ar-SA"/>
    </w:rPr>
  </w:style>
  <w:style w:type="character" w:customStyle="1" w:styleId="Numbered1Char">
    <w:name w:val="Numbered1 Char"/>
    <w:link w:val="Numbered1"/>
    <w:rsid w:val="00150C36"/>
    <w:rPr>
      <w:rFonts w:ascii="Times New Roman" w:eastAsia="Times New Roman" w:hAnsi="Times New Roman" w:cs="Times New Roman"/>
      <w:color w:val="000000"/>
      <w:sz w:val="24"/>
      <w:szCs w:val="20"/>
      <w:lang w:val="en-AU" w:eastAsia="ar-SA"/>
    </w:rPr>
  </w:style>
  <w:style w:type="paragraph" w:styleId="Footer">
    <w:name w:val="footer"/>
    <w:basedOn w:val="Normal"/>
    <w:link w:val="FooterChar"/>
    <w:uiPriority w:val="99"/>
    <w:rsid w:val="00150C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0C36"/>
    <w:rPr>
      <w:rFonts w:ascii="Times New Roman" w:eastAsia="Times New Roman" w:hAnsi="Times New Roman" w:cs="Times New Roman"/>
      <w:sz w:val="24"/>
      <w:szCs w:val="20"/>
      <w:lang w:val="en-AU" w:eastAsia="ar-SA"/>
    </w:rPr>
  </w:style>
  <w:style w:type="character" w:styleId="UnresolvedMention">
    <w:name w:val="Unresolved Mention"/>
    <w:uiPriority w:val="99"/>
    <w:semiHidden/>
    <w:unhideWhenUsed/>
    <w:rsid w:val="00150C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hyperlink" Target="https://www.youtube.com/watch?v=7fnQCRlYyXg&amp;t=0s" TargetMode="Externa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hyperlink" Target="https://www.academia.edu/35704850/Some_Strands_of_Wittgensteins_Normative_Pragmatism_and_Some_Strains_of_his_Semantic_Nihilism_I._Strands_of_Normative_Pragmatism" TargetMode="External"/><Relationship Id="rId47" Type="http://schemas.openxmlformats.org/officeDocument/2006/relationships/hyperlink" Target="https://www.academia.edu/12576587/Intentionality_and_Language_A_Normative_Pragmatist_Inferentialist_Approach" TargetMode="External"/><Relationship Id="rId50" Type="http://schemas.openxmlformats.org/officeDocument/2006/relationships/hyperlink" Target="http://www.filosofia.pro.br/modules.php?name=News&amp;file=article&amp;sid=16" TargetMode="Externa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jpeg"/><Relationship Id="rId11" Type="http://schemas.openxmlformats.org/officeDocument/2006/relationships/image" Target="media/image7.jpeg"/><Relationship Id="rId24" Type="http://schemas.openxmlformats.org/officeDocument/2006/relationships/image" Target="media/image20.pn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hyperlink" Target="https://mana.net/robert-brandom" TargetMode="External"/><Relationship Id="rId45" Type="http://schemas.openxmlformats.org/officeDocument/2006/relationships/hyperlink" Target="http://www.pitt.edu/~brandom/downloads/Williams_Interviews%20Page%20Proofs.pdf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hyperlink" Target="https://philpapers.org/rec/BRAJFA" TargetMode="Externa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hyperlink" Target="http://www.degruyter.com/view/books/9783110296679/9783110296679.63/9783110296679.63.xml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hyperlink" Target="http://www.bloomsbury.com/uk/richard-rorty-9781441154262/" TargetMode="External"/><Relationship Id="rId48" Type="http://schemas.openxmlformats.org/officeDocument/2006/relationships/hyperlink" Target="https://www.academia.edu/12318858/Para_a_reconcilia%C3%A7%C3%A3o_de_dois_her%C3%B3is_Habermas_e_Hegel" TargetMode="External"/><Relationship Id="rId8" Type="http://schemas.openxmlformats.org/officeDocument/2006/relationships/image" Target="media/image4.jpeg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hyperlink" Target="https://existenz.us/volume15No1.html" TargetMode="External"/><Relationship Id="rId46" Type="http://schemas.openxmlformats.org/officeDocument/2006/relationships/hyperlink" Target="http://www.routledge.com/books/details/9780415857307/" TargetMode="External"/><Relationship Id="rId20" Type="http://schemas.openxmlformats.org/officeDocument/2006/relationships/image" Target="media/image16.jpeg"/><Relationship Id="rId41" Type="http://schemas.openxmlformats.org/officeDocument/2006/relationships/hyperlink" Target="https://nam05.safelinks.protection.outlook.com/?url=https%3A%2F%2Fmana.net%2Fbrandom&amp;data=02%7C01%7Crbrandom%40pitt.edu%7C0b2400edd5e14c3e465608d8014eb3d3%7C9ef9f489e0a04eeb87cc3a526112fd0d%7C1%7C0%7C637260784842102692&amp;sdata=mDK8s%2FbWpyUcbehkEZGf9Vh38%2FYc45ujKmuMVXdfZUE%3D&amp;reserved=0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25</Pages>
  <Words>5064</Words>
  <Characters>28865</Characters>
  <Application>Microsoft Office Word</Application>
  <DocSecurity>0</DocSecurity>
  <Lines>240</Lines>
  <Paragraphs>67</Paragraphs>
  <ScaleCrop>false</ScaleCrop>
  <Company/>
  <LinksUpToDate>false</LinksUpToDate>
  <CharactersWithSpaces>33862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Brandom</dc:creator>
  <cp:keywords/>
  <dc:description/>
  <cp:lastModifiedBy>Bob Brandom</cp:lastModifiedBy>
  <cp:revision>1</cp:revision>
  <dcterms:created xsi:type="dcterms:W3CDTF">2022-05-29T16:01:00Z</dcterms:created>
  <dcterms:modified xsi:type="dcterms:W3CDTF">2022-05-29T16:03:00Z</dcterms:modified>
</cp:coreProperties>
</file>