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AC" w:rsidRDefault="005344A5" w:rsidP="005344A5">
      <w:pPr>
        <w:jc w:val="right"/>
      </w:pPr>
      <w:r>
        <w:t>October 4, 2017</w:t>
      </w:r>
    </w:p>
    <w:p w:rsidR="005344A5" w:rsidRPr="00C506BF" w:rsidRDefault="005344A5" w:rsidP="005344A5">
      <w:pPr>
        <w:jc w:val="center"/>
        <w:rPr>
          <w:sz w:val="28"/>
          <w:szCs w:val="28"/>
        </w:rPr>
      </w:pPr>
      <w:r w:rsidRPr="00C506BF">
        <w:rPr>
          <w:sz w:val="28"/>
          <w:szCs w:val="28"/>
        </w:rPr>
        <w:t xml:space="preserve">Handout for </w:t>
      </w:r>
      <w:r w:rsidRPr="00C506BF">
        <w:rPr>
          <w:i/>
          <w:sz w:val="28"/>
          <w:szCs w:val="28"/>
        </w:rPr>
        <w:t>Force and Understanding</w:t>
      </w:r>
    </w:p>
    <w:p w:rsidR="005344A5" w:rsidRDefault="005344A5" w:rsidP="005344A5">
      <w:pPr>
        <w:spacing w:before="240" w:line="240" w:lineRule="auto"/>
        <w:ind w:left="360"/>
        <w:rPr>
          <w:szCs w:val="24"/>
        </w:rPr>
      </w:pPr>
      <w:r>
        <w:rPr>
          <w:szCs w:val="24"/>
          <w:u w:val="single"/>
        </w:rPr>
        <w:t>Outline of Force and Understanding</w:t>
      </w:r>
      <w:r>
        <w:rPr>
          <w:szCs w:val="24"/>
        </w:rPr>
        <w:t>:</w:t>
      </w:r>
    </w:p>
    <w:p w:rsidR="005344A5" w:rsidRDefault="005344A5" w:rsidP="005344A5">
      <w:pPr>
        <w:numPr>
          <w:ilvl w:val="0"/>
          <w:numId w:val="1"/>
        </w:numPr>
        <w:spacing w:line="240" w:lineRule="auto"/>
        <w:ind w:left="0" w:firstLine="0"/>
      </w:pPr>
      <w:r>
        <w:rPr>
          <w:szCs w:val="24"/>
        </w:rPr>
        <w:t>Overview [132]-[135]</w:t>
      </w:r>
      <w:r w:rsidR="00756980">
        <w:rPr>
          <w:szCs w:val="24"/>
        </w:rPr>
        <w:t>.</w:t>
      </w:r>
    </w:p>
    <w:p w:rsidR="005344A5" w:rsidRDefault="005344A5" w:rsidP="005344A5">
      <w:pPr>
        <w:numPr>
          <w:ilvl w:val="0"/>
          <w:numId w:val="1"/>
        </w:numPr>
        <w:spacing w:line="240" w:lineRule="auto"/>
        <w:ind w:left="0" w:firstLine="0"/>
      </w:pPr>
      <w:proofErr w:type="gramStart"/>
      <w:r>
        <w:rPr>
          <w:szCs w:val="24"/>
        </w:rPr>
        <w:t>Force  [</w:t>
      </w:r>
      <w:proofErr w:type="gramEnd"/>
      <w:r>
        <w:rPr>
          <w:szCs w:val="24"/>
        </w:rPr>
        <w:t>136]-142]</w:t>
      </w:r>
      <w:r w:rsidR="00756980">
        <w:rPr>
          <w:szCs w:val="24"/>
        </w:rPr>
        <w:t>.</w:t>
      </w:r>
    </w:p>
    <w:p w:rsidR="005344A5" w:rsidRDefault="005344A5" w:rsidP="00756980">
      <w:pPr>
        <w:numPr>
          <w:ilvl w:val="0"/>
          <w:numId w:val="2"/>
        </w:numPr>
        <w:spacing w:line="240" w:lineRule="auto"/>
        <w:ind w:left="1440" w:hanging="720"/>
      </w:pPr>
      <w:r>
        <w:rPr>
          <w:szCs w:val="24"/>
        </w:rPr>
        <w:t>Force and its Expression [136]-[137]</w:t>
      </w:r>
      <w:r w:rsidR="00756980">
        <w:rPr>
          <w:szCs w:val="24"/>
        </w:rPr>
        <w:t>.</w:t>
      </w:r>
    </w:p>
    <w:p w:rsidR="005344A5" w:rsidRDefault="005344A5" w:rsidP="00756980">
      <w:pPr>
        <w:numPr>
          <w:ilvl w:val="0"/>
          <w:numId w:val="2"/>
        </w:numPr>
        <w:spacing w:line="240" w:lineRule="auto"/>
        <w:ind w:left="1440" w:hanging="720"/>
      </w:pPr>
      <w:r>
        <w:rPr>
          <w:szCs w:val="24"/>
        </w:rPr>
        <w:t>Independent Opposing Forces [138]-[140]</w:t>
      </w:r>
      <w:r w:rsidR="00756980">
        <w:rPr>
          <w:szCs w:val="24"/>
        </w:rPr>
        <w:t>.</w:t>
      </w:r>
    </w:p>
    <w:p w:rsidR="005344A5" w:rsidRDefault="005344A5" w:rsidP="00756980">
      <w:pPr>
        <w:numPr>
          <w:ilvl w:val="0"/>
          <w:numId w:val="2"/>
        </w:numPr>
        <w:spacing w:line="240" w:lineRule="auto"/>
        <w:ind w:left="1440" w:hanging="720"/>
      </w:pPr>
      <w:r>
        <w:rPr>
          <w:szCs w:val="24"/>
        </w:rPr>
        <w:t>Reciprocal Action, the Play of Forces [141]-[142]</w:t>
      </w:r>
      <w:r w:rsidR="00756980">
        <w:rPr>
          <w:szCs w:val="24"/>
        </w:rPr>
        <w:t>.</w:t>
      </w:r>
    </w:p>
    <w:p w:rsidR="005344A5" w:rsidRDefault="005344A5" w:rsidP="005344A5">
      <w:pPr>
        <w:numPr>
          <w:ilvl w:val="0"/>
          <w:numId w:val="3"/>
        </w:numPr>
        <w:spacing w:line="240" w:lineRule="auto"/>
        <w:ind w:left="0" w:firstLine="0"/>
      </w:pPr>
      <w:r>
        <w:rPr>
          <w:szCs w:val="24"/>
        </w:rPr>
        <w:t xml:space="preserve">Law, the Supersensible World, and Explanation [143]-[155].  </w:t>
      </w:r>
    </w:p>
    <w:p w:rsidR="005344A5" w:rsidRDefault="005344A5" w:rsidP="005344A5">
      <w:pPr>
        <w:spacing w:line="240" w:lineRule="auto"/>
      </w:pPr>
      <w:r>
        <w:rPr>
          <w:szCs w:val="24"/>
        </w:rPr>
        <w:t>This introduces</w:t>
      </w:r>
      <w:r>
        <w:rPr>
          <w:szCs w:val="24"/>
        </w:rPr>
        <w:t xml:space="preserve"> the First Supersensible World (FSW)</w:t>
      </w:r>
      <w:r>
        <w:rPr>
          <w:szCs w:val="24"/>
        </w:rPr>
        <w:t>: the “calm realm of laws</w:t>
      </w:r>
      <w:r>
        <w:rPr>
          <w:szCs w:val="24"/>
        </w:rPr>
        <w:t>.</w:t>
      </w:r>
      <w:r>
        <w:rPr>
          <w:szCs w:val="24"/>
        </w:rPr>
        <w:t>”</w:t>
      </w:r>
    </w:p>
    <w:p w:rsidR="005344A5" w:rsidRDefault="005344A5" w:rsidP="005344A5">
      <w:pPr>
        <w:numPr>
          <w:ilvl w:val="0"/>
          <w:numId w:val="4"/>
        </w:numPr>
        <w:spacing w:line="240" w:lineRule="auto"/>
        <w:ind w:left="0" w:firstLine="0"/>
      </w:pPr>
      <w:r>
        <w:rPr>
          <w:szCs w:val="24"/>
        </w:rPr>
        <w:t xml:space="preserve">The Inverted World [156]-[160].  </w:t>
      </w:r>
    </w:p>
    <w:p w:rsidR="005344A5" w:rsidRDefault="005344A5" w:rsidP="005344A5">
      <w:pPr>
        <w:spacing w:line="240" w:lineRule="auto"/>
      </w:pPr>
      <w:r>
        <w:rPr>
          <w:szCs w:val="24"/>
        </w:rPr>
        <w:t>This is the Second Supersensible World (SSW) and the First Inverted World (FIW).</w:t>
      </w:r>
    </w:p>
    <w:p w:rsidR="005344A5" w:rsidRDefault="005344A5" w:rsidP="005344A5">
      <w:pPr>
        <w:numPr>
          <w:ilvl w:val="0"/>
          <w:numId w:val="4"/>
        </w:numPr>
        <w:spacing w:line="240" w:lineRule="auto"/>
        <w:ind w:left="0" w:firstLine="0"/>
      </w:pPr>
      <w:r>
        <w:rPr>
          <w:szCs w:val="24"/>
        </w:rPr>
        <w:t xml:space="preserve">The Infinite [161-165].  </w:t>
      </w:r>
    </w:p>
    <w:p w:rsidR="005344A5" w:rsidRDefault="005344A5" w:rsidP="005344A5">
      <w:pPr>
        <w:spacing w:line="240" w:lineRule="auto"/>
      </w:pPr>
      <w:r>
        <w:rPr>
          <w:szCs w:val="24"/>
        </w:rPr>
        <w:t>This is the Third Supersensible World (TSW) and the Second Inverted World (SIW).</w:t>
      </w:r>
    </w:p>
    <w:p w:rsidR="005344A5" w:rsidRDefault="005344A5" w:rsidP="005344A5"/>
    <w:p w:rsidR="00F027A8" w:rsidRPr="00F027A8" w:rsidRDefault="00F027A8" w:rsidP="005344A5">
      <w:pPr>
        <w:rPr>
          <w:u w:val="single"/>
        </w:rPr>
      </w:pPr>
      <w:r>
        <w:rPr>
          <w:u w:val="single"/>
        </w:rPr>
        <w:t>Stages in the argument:</w:t>
      </w:r>
    </w:p>
    <w:p w:rsidR="00F027A8" w:rsidRDefault="00756980" w:rsidP="00F027A8">
      <w:pPr>
        <w:pStyle w:val="ListParagraph"/>
        <w:numPr>
          <w:ilvl w:val="0"/>
          <w:numId w:val="5"/>
        </w:numPr>
        <w:ind w:left="0" w:firstLine="0"/>
      </w:pPr>
      <w:r>
        <w:t xml:space="preserve">From sense universals (observable </w:t>
      </w:r>
      <w:proofErr w:type="gramStart"/>
      <w:r>
        <w:t>properties)</w:t>
      </w:r>
      <w:proofErr w:type="gramEnd"/>
      <w:r>
        <w:t xml:space="preserve"> we turn to “forces”, which stand in allegorically for </w:t>
      </w:r>
      <w:r w:rsidRPr="00F027A8">
        <w:rPr>
          <w:i/>
        </w:rPr>
        <w:t>theoretical entities</w:t>
      </w:r>
      <w:r>
        <w:t xml:space="preserve"> generally.</w:t>
      </w:r>
    </w:p>
    <w:p w:rsidR="00F027A8" w:rsidRDefault="00CC3C7D" w:rsidP="00F027A8">
      <w:pPr>
        <w:pStyle w:val="ListParagraph"/>
        <w:numPr>
          <w:ilvl w:val="0"/>
          <w:numId w:val="5"/>
        </w:numPr>
        <w:ind w:left="0" w:firstLine="0"/>
      </w:pPr>
      <w:r>
        <w:t xml:space="preserve">Understanding the status of theoretical entities turns out to depend on understanding the status of </w:t>
      </w:r>
      <w:r w:rsidRPr="00F027A8">
        <w:rPr>
          <w:i/>
        </w:rPr>
        <w:t>laws of nature</w:t>
      </w:r>
      <w:r>
        <w:t xml:space="preserve"> relating them.</w:t>
      </w:r>
    </w:p>
    <w:p w:rsidR="00EC73B7" w:rsidRDefault="00CC3C7D" w:rsidP="00F027A8">
      <w:pPr>
        <w:pStyle w:val="ListParagraph"/>
        <w:numPr>
          <w:ilvl w:val="0"/>
          <w:numId w:val="5"/>
        </w:numPr>
        <w:ind w:left="0" w:firstLine="0"/>
      </w:pPr>
      <w:r>
        <w:t xml:space="preserve">Understanding what laws are turns out to depend on understanding the </w:t>
      </w:r>
      <w:r w:rsidR="00EC73B7">
        <w:t>role they play in practices of</w:t>
      </w:r>
      <w:r>
        <w:t xml:space="preserve"> </w:t>
      </w:r>
      <w:r w:rsidRPr="00F027A8">
        <w:rPr>
          <w:i/>
        </w:rPr>
        <w:t>inference</w:t>
      </w:r>
      <w:r>
        <w:t xml:space="preserve"> and </w:t>
      </w:r>
      <w:r w:rsidRPr="00F027A8">
        <w:rPr>
          <w:i/>
        </w:rPr>
        <w:t>explanation</w:t>
      </w:r>
      <w:r>
        <w:t>.</w:t>
      </w:r>
    </w:p>
    <w:p w:rsidR="00A009E4" w:rsidRDefault="00F027A8" w:rsidP="005344A5">
      <w:pPr>
        <w:pStyle w:val="ListParagraph"/>
        <w:numPr>
          <w:ilvl w:val="0"/>
          <w:numId w:val="5"/>
        </w:numPr>
        <w:ind w:left="0" w:firstLine="0"/>
      </w:pPr>
      <w:r>
        <w:t xml:space="preserve">The progression is to ever more radical </w:t>
      </w:r>
      <w:r w:rsidRPr="001D417B">
        <w:rPr>
          <w:i/>
        </w:rPr>
        <w:t>holism</w:t>
      </w:r>
      <w:r>
        <w:t>, culminating in a holistic picture of the relations between the subjective and objective poles of the intentional nexus</w:t>
      </w:r>
      <w:r w:rsidR="001D417B">
        <w:t xml:space="preserve"> (“Infinity”, objective and conceptual idealism)</w:t>
      </w:r>
      <w:r>
        <w:t>.  This</w:t>
      </w:r>
      <w:r w:rsidR="001D417B">
        <w:t xml:space="preserve"> final conception</w:t>
      </w:r>
      <w:r>
        <w:t xml:space="preserve"> rationalizes the expository transition to considering </w:t>
      </w:r>
      <w:r w:rsidRPr="001D417B">
        <w:rPr>
          <w:i/>
        </w:rPr>
        <w:t>self-consciousness</w:t>
      </w:r>
      <w:r w:rsidR="00C20968">
        <w:t xml:space="preserve"> as our next topic.</w:t>
      </w:r>
    </w:p>
    <w:p w:rsidR="00A15628" w:rsidRDefault="00A15628" w:rsidP="005344A5"/>
    <w:p w:rsidR="00A15628" w:rsidRDefault="001D417B" w:rsidP="005344A5">
      <w:r>
        <w:rPr>
          <w:u w:val="single"/>
        </w:rPr>
        <w:t>Three views about the status of theoretical entities</w:t>
      </w:r>
      <w:r>
        <w:t>:</w:t>
      </w:r>
    </w:p>
    <w:p w:rsidR="001D417B" w:rsidRDefault="001D417B" w:rsidP="001D417B">
      <w:pPr>
        <w:pStyle w:val="ListParagraph"/>
        <w:numPr>
          <w:ilvl w:val="0"/>
          <w:numId w:val="6"/>
        </w:numPr>
        <w:ind w:left="0" w:firstLine="0"/>
      </w:pPr>
      <w:r>
        <w:t>Instrumentalism.</w:t>
      </w:r>
    </w:p>
    <w:p w:rsidR="001D417B" w:rsidRDefault="001D417B" w:rsidP="001D417B">
      <w:pPr>
        <w:pStyle w:val="ListParagraph"/>
        <w:numPr>
          <w:ilvl w:val="0"/>
          <w:numId w:val="6"/>
        </w:numPr>
        <w:ind w:left="0" w:firstLine="0"/>
      </w:pPr>
      <w:r>
        <w:t xml:space="preserve">Invidious </w:t>
      </w:r>
      <w:proofErr w:type="spellStart"/>
      <w:r>
        <w:t>Eddingtonian</w:t>
      </w:r>
      <w:proofErr w:type="spellEnd"/>
      <w:r>
        <w:t xml:space="preserve"> Realism (this is the one Hegel concentrates on).</w:t>
      </w:r>
    </w:p>
    <w:p w:rsidR="001D417B" w:rsidRDefault="001D417B" w:rsidP="001D417B">
      <w:pPr>
        <w:pStyle w:val="ListParagraph"/>
        <w:ind w:left="0"/>
      </w:pPr>
      <w:r>
        <w:t xml:space="preserve">These </w:t>
      </w:r>
      <w:proofErr w:type="gramStart"/>
      <w:r>
        <w:t>are criticized</w:t>
      </w:r>
      <w:proofErr w:type="gramEnd"/>
      <w:r>
        <w:t xml:space="preserve"> for running together the </w:t>
      </w:r>
      <w:r w:rsidRPr="001D417B">
        <w:rPr>
          <w:i/>
        </w:rPr>
        <w:t>observable/theoretical</w:t>
      </w:r>
      <w:r>
        <w:t xml:space="preserve"> distinction with the </w:t>
      </w:r>
      <w:r w:rsidRPr="001D417B">
        <w:rPr>
          <w:i/>
        </w:rPr>
        <w:t>appearance/reality</w:t>
      </w:r>
      <w:r>
        <w:t xml:space="preserve"> distinction (though the two views line these up in complementary ways).</w:t>
      </w:r>
    </w:p>
    <w:p w:rsidR="001D417B" w:rsidRDefault="001D417B" w:rsidP="001D417B">
      <w:pPr>
        <w:pStyle w:val="ListParagraph"/>
        <w:numPr>
          <w:ilvl w:val="0"/>
          <w:numId w:val="6"/>
        </w:numPr>
        <w:ind w:left="0" w:firstLine="0"/>
      </w:pPr>
      <w:r>
        <w:t xml:space="preserve"> The distinction between observable and theoretical entities is methodological and epistemological, not ontological.</w:t>
      </w:r>
    </w:p>
    <w:p w:rsidR="001D417B" w:rsidRDefault="001D417B" w:rsidP="001D417B"/>
    <w:p w:rsidR="001D417B" w:rsidRPr="008B35EA" w:rsidRDefault="001D417B" w:rsidP="001D417B">
      <w:pPr>
        <w:spacing w:line="276" w:lineRule="auto"/>
        <w:rPr>
          <w:rFonts w:cs="Times New Roman"/>
          <w:szCs w:val="24"/>
        </w:rPr>
      </w:pPr>
      <w:r w:rsidRPr="008B35EA">
        <w:rPr>
          <w:rFonts w:cs="Times New Roman"/>
          <w:szCs w:val="24"/>
        </w:rPr>
        <w:t xml:space="preserve">What is immediate for understanding consciousness is different from what is immediate for empirical consciousness understanding itself as sense-certainty or as perceiving.  The immediacy in question is not </w:t>
      </w:r>
      <w:r w:rsidRPr="008B35EA">
        <w:rPr>
          <w:rFonts w:cs="Times New Roman"/>
          <w:i/>
          <w:szCs w:val="24"/>
        </w:rPr>
        <w:t>sensuous</w:t>
      </w:r>
      <w:r w:rsidRPr="008B35EA">
        <w:rPr>
          <w:rFonts w:cs="Times New Roman"/>
          <w:szCs w:val="24"/>
        </w:rPr>
        <w:t xml:space="preserve"> immediacy, the immediacy of what is </w:t>
      </w:r>
      <w:proofErr w:type="spellStart"/>
      <w:r w:rsidRPr="008B35EA">
        <w:rPr>
          <w:rFonts w:cs="Times New Roman"/>
          <w:szCs w:val="24"/>
        </w:rPr>
        <w:t>noninferentially</w:t>
      </w:r>
      <w:proofErr w:type="spellEnd"/>
      <w:r w:rsidRPr="008B35EA">
        <w:rPr>
          <w:rFonts w:cs="Times New Roman"/>
          <w:i/>
          <w:szCs w:val="24"/>
        </w:rPr>
        <w:t xml:space="preserve"> observable</w:t>
      </w:r>
      <w:r w:rsidRPr="008B35EA">
        <w:rPr>
          <w:rFonts w:cs="Times New Roman"/>
          <w:szCs w:val="24"/>
        </w:rPr>
        <w:t xml:space="preserve">, but the immediacy of what is </w:t>
      </w:r>
      <w:r w:rsidRPr="008B35EA">
        <w:rPr>
          <w:rFonts w:cs="Times New Roman"/>
          <w:i/>
          <w:szCs w:val="24"/>
        </w:rPr>
        <w:t>thinkable</w:t>
      </w:r>
      <w:r w:rsidRPr="008B35EA">
        <w:rPr>
          <w:rFonts w:cs="Times New Roman"/>
          <w:szCs w:val="24"/>
        </w:rPr>
        <w:t xml:space="preserve">, what is graspable by </w:t>
      </w:r>
      <w:proofErr w:type="gramStart"/>
      <w:r w:rsidRPr="008B35EA">
        <w:rPr>
          <w:rFonts w:cs="Times New Roman"/>
          <w:szCs w:val="24"/>
        </w:rPr>
        <w:t>being placed</w:t>
      </w:r>
      <w:proofErr w:type="gramEnd"/>
      <w:r w:rsidRPr="008B35EA">
        <w:rPr>
          <w:rFonts w:cs="Times New Roman"/>
          <w:szCs w:val="24"/>
        </w:rPr>
        <w:t xml:space="preserve"> in a conceptual space, articulated by relations of material consequence and incompatibility (mediation and determinate negation).  </w:t>
      </w:r>
      <w:proofErr w:type="gramStart"/>
      <w:r w:rsidRPr="008B35EA">
        <w:rPr>
          <w:rFonts w:cs="Times New Roman"/>
          <w:szCs w:val="24"/>
        </w:rPr>
        <w:t xml:space="preserve">It is in this sense that the play of forces is immediate for Understanding: it is a set of actualities interacting according to modal relations of necessity, possibility, and impossibility in virtue of which it is </w:t>
      </w:r>
      <w:r w:rsidRPr="008B35EA">
        <w:rPr>
          <w:rFonts w:cs="Times New Roman"/>
          <w:i/>
          <w:szCs w:val="24"/>
        </w:rPr>
        <w:t>conceptually</w:t>
      </w:r>
      <w:r w:rsidRPr="008B35EA">
        <w:rPr>
          <w:rFonts w:cs="Times New Roman"/>
          <w:szCs w:val="24"/>
        </w:rPr>
        <w:t xml:space="preserve"> articulated and so </w:t>
      </w:r>
      <w:r w:rsidRPr="008B35EA">
        <w:rPr>
          <w:rFonts w:cs="Times New Roman"/>
          <w:i/>
          <w:szCs w:val="24"/>
        </w:rPr>
        <w:t>immediately</w:t>
      </w:r>
      <w:r w:rsidRPr="008B35EA">
        <w:rPr>
          <w:rFonts w:cs="Times New Roman"/>
          <w:szCs w:val="24"/>
        </w:rPr>
        <w:t xml:space="preserve"> graspable by empirical </w:t>
      </w:r>
      <w:r w:rsidRPr="008B35EA">
        <w:rPr>
          <w:rFonts w:cs="Times New Roman"/>
          <w:szCs w:val="24"/>
        </w:rPr>
        <w:lastRenderedPageBreak/>
        <w:t xml:space="preserve">consciousness conceived of as understanding, that is, as grasping </w:t>
      </w:r>
      <w:proofErr w:type="spellStart"/>
      <w:r w:rsidRPr="008B35EA">
        <w:rPr>
          <w:rFonts w:cs="Times New Roman"/>
          <w:szCs w:val="24"/>
        </w:rPr>
        <w:t>thinkables</w:t>
      </w:r>
      <w:proofErr w:type="spellEnd"/>
      <w:r w:rsidRPr="008B35EA">
        <w:rPr>
          <w:rFonts w:cs="Times New Roman"/>
          <w:szCs w:val="24"/>
        </w:rPr>
        <w:t xml:space="preserve"> precisely in virtue of their standing in just this sort of relation to other </w:t>
      </w:r>
      <w:proofErr w:type="spellStart"/>
      <w:r w:rsidRPr="008B35EA">
        <w:rPr>
          <w:rFonts w:cs="Times New Roman"/>
          <w:szCs w:val="24"/>
        </w:rPr>
        <w:t>thinkables</w:t>
      </w:r>
      <w:proofErr w:type="spellEnd"/>
      <w:r w:rsidRPr="008B35EA">
        <w:rPr>
          <w:rFonts w:cs="Times New Roman"/>
          <w:szCs w:val="24"/>
        </w:rPr>
        <w:t>.</w:t>
      </w:r>
      <w:proofErr w:type="gramEnd"/>
      <w:r w:rsidRPr="008B35EA">
        <w:rPr>
          <w:rFonts w:cs="Times New Roman"/>
          <w:szCs w:val="24"/>
        </w:rPr>
        <w:t xml:space="preserve">  </w:t>
      </w:r>
    </w:p>
    <w:p w:rsidR="001D417B" w:rsidRDefault="001D417B" w:rsidP="001D417B"/>
    <w:p w:rsidR="00E41AF0" w:rsidRDefault="00E41AF0" w:rsidP="001D417B">
      <w:r>
        <w:t xml:space="preserve">What is intelligible in this sense is determinate states of affairs, articulated by modally robust relations of material incompatibility and consequence, which </w:t>
      </w:r>
      <w:proofErr w:type="gramStart"/>
      <w:r>
        <w:t>are made</w:t>
      </w:r>
      <w:proofErr w:type="gramEnd"/>
      <w:r>
        <w:t xml:space="preserve"> explicit by statements of law.  </w:t>
      </w:r>
    </w:p>
    <w:p w:rsidR="00BD66E2" w:rsidRDefault="00BD66E2" w:rsidP="001D417B"/>
    <w:p w:rsidR="001D417B" w:rsidRPr="001D417B" w:rsidRDefault="00E41AF0" w:rsidP="00E41AF0">
      <w:pPr>
        <w:autoSpaceDE w:val="0"/>
        <w:autoSpaceDN w:val="0"/>
        <w:adjustRightInd w:val="0"/>
        <w:spacing w:line="276" w:lineRule="auto"/>
      </w:pPr>
      <w:r w:rsidRPr="00E41AF0">
        <w:rPr>
          <w:rFonts w:cs="Times New Roman"/>
          <w:szCs w:val="24"/>
        </w:rPr>
        <w:t xml:space="preserve">Although describing and explaining (predicting, </w:t>
      </w:r>
      <w:proofErr w:type="spellStart"/>
      <w:r w:rsidRPr="00E41AF0">
        <w:rPr>
          <w:rFonts w:cs="Times New Roman"/>
          <w:szCs w:val="24"/>
        </w:rPr>
        <w:t>retrodicting</w:t>
      </w:r>
      <w:proofErr w:type="spellEnd"/>
      <w:r w:rsidRPr="00E41AF0">
        <w:rPr>
          <w:rFonts w:cs="Times New Roman"/>
          <w:szCs w:val="24"/>
        </w:rPr>
        <w:t xml:space="preserve">, </w:t>
      </w:r>
      <w:proofErr w:type="gramStart"/>
      <w:r w:rsidRPr="00E41AF0">
        <w:rPr>
          <w:rFonts w:cs="Times New Roman"/>
          <w:szCs w:val="24"/>
        </w:rPr>
        <w:t>understanding</w:t>
      </w:r>
      <w:proofErr w:type="gramEnd"/>
      <w:r w:rsidRPr="00E41AF0">
        <w:rPr>
          <w:rFonts w:cs="Times New Roman"/>
          <w:szCs w:val="24"/>
        </w:rPr>
        <w:t>)</w:t>
      </w:r>
      <w:r>
        <w:rPr>
          <w:rFonts w:cs="Times New Roman"/>
          <w:szCs w:val="24"/>
        </w:rPr>
        <w:t xml:space="preserve"> </w:t>
      </w:r>
      <w:r w:rsidRPr="00E41AF0">
        <w:rPr>
          <w:rFonts w:cs="Times New Roman"/>
          <w:szCs w:val="24"/>
        </w:rPr>
        <w:t xml:space="preserve">are </w:t>
      </w:r>
      <w:r w:rsidRPr="00E41AF0">
        <w:rPr>
          <w:rFonts w:cs="Times New Roman"/>
          <w:i/>
          <w:iCs/>
          <w:szCs w:val="24"/>
        </w:rPr>
        <w:t xml:space="preserve">distinguishable, </w:t>
      </w:r>
      <w:r w:rsidRPr="00E41AF0">
        <w:rPr>
          <w:rFonts w:cs="Times New Roman"/>
          <w:szCs w:val="24"/>
        </w:rPr>
        <w:t>they are also, in an important sense,</w:t>
      </w:r>
      <w:r>
        <w:rPr>
          <w:rFonts w:cs="Times New Roman"/>
          <w:szCs w:val="24"/>
        </w:rPr>
        <w:t xml:space="preserve"> </w:t>
      </w:r>
      <w:r w:rsidRPr="00E41AF0">
        <w:rPr>
          <w:rFonts w:cs="Times New Roman"/>
          <w:i/>
          <w:iCs/>
          <w:szCs w:val="24"/>
        </w:rPr>
        <w:t xml:space="preserve">inseparable. </w:t>
      </w:r>
      <w:r w:rsidRPr="00E41AF0">
        <w:rPr>
          <w:rFonts w:cs="Times New Roman"/>
          <w:szCs w:val="24"/>
        </w:rPr>
        <w:t>It is only because the expressions in terms of which we</w:t>
      </w:r>
      <w:r>
        <w:rPr>
          <w:rFonts w:cs="Times New Roman"/>
          <w:szCs w:val="24"/>
        </w:rPr>
        <w:t xml:space="preserve"> </w:t>
      </w:r>
      <w:r w:rsidRPr="00E41AF0">
        <w:rPr>
          <w:rFonts w:cs="Times New Roman"/>
          <w:szCs w:val="24"/>
        </w:rPr>
        <w:t>describe objects, even such basic expressions as words for perceptible</w:t>
      </w:r>
      <w:r>
        <w:rPr>
          <w:rFonts w:cs="Times New Roman"/>
          <w:szCs w:val="24"/>
        </w:rPr>
        <w:t xml:space="preserve"> </w:t>
      </w:r>
      <w:r w:rsidRPr="00E41AF0">
        <w:rPr>
          <w:rFonts w:cs="Times New Roman"/>
          <w:szCs w:val="24"/>
        </w:rPr>
        <w:t xml:space="preserve">characteristics of molar objects, locate these objects in a space of </w:t>
      </w:r>
      <w:proofErr w:type="gramStart"/>
      <w:r w:rsidRPr="00E41AF0">
        <w:rPr>
          <w:rFonts w:cs="Times New Roman"/>
          <w:szCs w:val="24"/>
        </w:rPr>
        <w:t>implications,</w:t>
      </w:r>
      <w:r>
        <w:rPr>
          <w:rFonts w:cs="Times New Roman"/>
          <w:szCs w:val="24"/>
        </w:rPr>
        <w:t xml:space="preserve"> </w:t>
      </w:r>
      <w:r w:rsidRPr="00E41AF0">
        <w:rPr>
          <w:rFonts w:cs="Times New Roman"/>
          <w:szCs w:val="24"/>
        </w:rPr>
        <w:t>that</w:t>
      </w:r>
      <w:proofErr w:type="gramEnd"/>
      <w:r w:rsidRPr="00E41AF0">
        <w:rPr>
          <w:rFonts w:cs="Times New Roman"/>
          <w:szCs w:val="24"/>
        </w:rPr>
        <w:t xml:space="preserve"> they describe at all, rather than merely label. The descriptive</w:t>
      </w:r>
      <w:r>
        <w:rPr>
          <w:rFonts w:cs="Times New Roman"/>
          <w:szCs w:val="24"/>
        </w:rPr>
        <w:t xml:space="preserve"> </w:t>
      </w:r>
      <w:r w:rsidRPr="00E41AF0">
        <w:rPr>
          <w:rFonts w:cs="Times New Roman"/>
          <w:szCs w:val="24"/>
        </w:rPr>
        <w:t>and explanatory resources o</w:t>
      </w:r>
      <w:r w:rsidRPr="00E41AF0">
        <w:rPr>
          <w:rFonts w:cs="Times New Roman"/>
          <w:szCs w:val="24"/>
        </w:rPr>
        <w:t xml:space="preserve">f language advance hand in hand.  </w:t>
      </w:r>
      <w:r>
        <w:rPr>
          <w:rFonts w:cs="Times New Roman"/>
          <w:szCs w:val="24"/>
        </w:rPr>
        <w:t>[</w:t>
      </w:r>
      <w:r w:rsidRPr="00E41AF0">
        <w:rPr>
          <w:rFonts w:cs="Times New Roman"/>
          <w:szCs w:val="24"/>
        </w:rPr>
        <w:t>CDCM §108</w:t>
      </w:r>
      <w:r>
        <w:rPr>
          <w:rFonts w:cs="Times New Roman"/>
          <w:szCs w:val="24"/>
        </w:rPr>
        <w:t>]</w:t>
      </w:r>
      <w:r w:rsidR="001D417B">
        <w:t xml:space="preserve">  </w:t>
      </w:r>
    </w:p>
    <w:p w:rsidR="00F027A8" w:rsidRDefault="00F027A8" w:rsidP="005344A5"/>
    <w:p w:rsidR="004745D5" w:rsidRDefault="00743F9F" w:rsidP="005344A5">
      <w:r w:rsidRPr="001A477C">
        <w:rPr>
          <w:rFonts w:cs="Times New Roman"/>
          <w:sz w:val="22"/>
        </w:rPr>
        <w:t xml:space="preserve">A number of lessons are taught by this first (three-phased) experience of understanding consciousness: the ontological legitimacy of merely inferentially accessible entities, the essential role played by actuality in filling out the modal structure of necessity and possibility that articulates determinately </w:t>
      </w:r>
      <w:proofErr w:type="spellStart"/>
      <w:r w:rsidRPr="001A477C">
        <w:rPr>
          <w:rFonts w:cs="Times New Roman"/>
          <w:sz w:val="22"/>
        </w:rPr>
        <w:t>contentful</w:t>
      </w:r>
      <w:proofErr w:type="spellEnd"/>
      <w:r w:rsidRPr="001A477C">
        <w:rPr>
          <w:rFonts w:cs="Times New Roman"/>
          <w:sz w:val="22"/>
        </w:rPr>
        <w:t xml:space="preserve"> states of affairs, and the need for a holistic conception of what it is to be determinately </w:t>
      </w:r>
      <w:proofErr w:type="spellStart"/>
      <w:r w:rsidRPr="001A477C">
        <w:rPr>
          <w:rFonts w:cs="Times New Roman"/>
          <w:sz w:val="22"/>
        </w:rPr>
        <w:t>contentful</w:t>
      </w:r>
      <w:proofErr w:type="spellEnd"/>
      <w:r w:rsidRPr="001A477C">
        <w:rPr>
          <w:rFonts w:cs="Times New Roman"/>
          <w:sz w:val="22"/>
        </w:rPr>
        <w:t xml:space="preserve">.  The principal overarching form of the move being made, comprising these lessons, is however the transition from thinking in terms of </w:t>
      </w:r>
      <w:r w:rsidRPr="001A477C">
        <w:rPr>
          <w:rFonts w:cs="Times New Roman"/>
          <w:sz w:val="22"/>
          <w:u w:val="single"/>
        </w:rPr>
        <w:t>force</w:t>
      </w:r>
      <w:r w:rsidRPr="001A477C">
        <w:rPr>
          <w:rFonts w:cs="Times New Roman"/>
          <w:sz w:val="22"/>
        </w:rPr>
        <w:t xml:space="preserve"> to thinking in terms of </w:t>
      </w:r>
      <w:r w:rsidRPr="001A477C">
        <w:rPr>
          <w:rFonts w:cs="Times New Roman"/>
          <w:sz w:val="22"/>
          <w:u w:val="single"/>
        </w:rPr>
        <w:t>law</w:t>
      </w:r>
      <w:r w:rsidRPr="001A477C">
        <w:rPr>
          <w:rFonts w:cs="Times New Roman"/>
          <w:sz w:val="22"/>
        </w:rPr>
        <w:t xml:space="preserve">.  This is a shift of focus, consonant with the holistic lesson, from </w:t>
      </w:r>
      <w:proofErr w:type="spellStart"/>
      <w:r w:rsidRPr="001A477C">
        <w:rPr>
          <w:rFonts w:cs="Times New Roman"/>
          <w:i/>
          <w:sz w:val="22"/>
        </w:rPr>
        <w:t>relata</w:t>
      </w:r>
      <w:proofErr w:type="spellEnd"/>
      <w:r w:rsidRPr="001A477C">
        <w:rPr>
          <w:rFonts w:cs="Times New Roman"/>
          <w:sz w:val="22"/>
        </w:rPr>
        <w:t xml:space="preserve"> to the </w:t>
      </w:r>
      <w:r w:rsidRPr="001A477C">
        <w:rPr>
          <w:rFonts w:cs="Times New Roman"/>
          <w:i/>
          <w:sz w:val="22"/>
        </w:rPr>
        <w:t>relations</w:t>
      </w:r>
      <w:r w:rsidRPr="001A477C">
        <w:rPr>
          <w:rFonts w:cs="Times New Roman"/>
          <w:sz w:val="22"/>
        </w:rPr>
        <w:t xml:space="preserve"> that, it </w:t>
      </w:r>
      <w:proofErr w:type="gramStart"/>
      <w:r w:rsidRPr="001A477C">
        <w:rPr>
          <w:rFonts w:cs="Times New Roman"/>
          <w:sz w:val="22"/>
        </w:rPr>
        <w:t>has been learned</w:t>
      </w:r>
      <w:proofErr w:type="gramEnd"/>
      <w:r w:rsidRPr="001A477C">
        <w:rPr>
          <w:rFonts w:cs="Times New Roman"/>
          <w:sz w:val="22"/>
        </w:rPr>
        <w:t xml:space="preserve">, functionally define and determine those </w:t>
      </w:r>
      <w:proofErr w:type="spellStart"/>
      <w:r w:rsidRPr="001A477C">
        <w:rPr>
          <w:rFonts w:cs="Times New Roman"/>
          <w:sz w:val="22"/>
        </w:rPr>
        <w:t>relata</w:t>
      </w:r>
      <w:proofErr w:type="spellEnd"/>
      <w:r w:rsidRPr="001A477C">
        <w:rPr>
          <w:rFonts w:cs="Times New Roman"/>
          <w:sz w:val="22"/>
        </w:rPr>
        <w:t xml:space="preserve">.  Instead of asking about the nature and ontological status of theoretical </w:t>
      </w:r>
      <w:r w:rsidRPr="001A477C">
        <w:rPr>
          <w:rFonts w:cs="Times New Roman"/>
          <w:i/>
          <w:sz w:val="22"/>
        </w:rPr>
        <w:t>entities</w:t>
      </w:r>
      <w:r w:rsidRPr="001A477C">
        <w:rPr>
          <w:rFonts w:cs="Times New Roman"/>
          <w:sz w:val="22"/>
        </w:rPr>
        <w:t xml:space="preserve">, in the sense of items that are only inferentially accessible, semantically and </w:t>
      </w:r>
      <w:proofErr w:type="spellStart"/>
      <w:r w:rsidRPr="001A477C">
        <w:rPr>
          <w:rFonts w:cs="Times New Roman"/>
          <w:sz w:val="22"/>
        </w:rPr>
        <w:t>epistemically</w:t>
      </w:r>
      <w:proofErr w:type="spellEnd"/>
      <w:r w:rsidRPr="001A477C">
        <w:rPr>
          <w:rFonts w:cs="Times New Roman"/>
          <w:sz w:val="22"/>
        </w:rPr>
        <w:t>, to empirical consciousness, consciousness conceiving of itself as understanding now asks about the</w:t>
      </w:r>
      <w:r w:rsidRPr="001A477C">
        <w:rPr>
          <w:rFonts w:cs="Times New Roman"/>
          <w:i/>
          <w:sz w:val="22"/>
        </w:rPr>
        <w:t xml:space="preserve"> relations</w:t>
      </w:r>
      <w:r w:rsidRPr="001A477C">
        <w:rPr>
          <w:rFonts w:cs="Times New Roman"/>
          <w:sz w:val="22"/>
        </w:rPr>
        <w:t xml:space="preserve"> in virtue of which anything at all is inferentially accessible.  </w:t>
      </w:r>
      <w:proofErr w:type="gramStart"/>
      <w:r w:rsidRPr="001A477C">
        <w:rPr>
          <w:rFonts w:cs="Times New Roman"/>
          <w:sz w:val="22"/>
        </w:rPr>
        <w:t xml:space="preserve">These are relations of necessity, possibility, and impossibility that constrain and determine the actual interactions of </w:t>
      </w:r>
      <w:proofErr w:type="spellStart"/>
      <w:r w:rsidRPr="001A477C">
        <w:rPr>
          <w:rFonts w:cs="Times New Roman"/>
          <w:sz w:val="22"/>
        </w:rPr>
        <w:t>thinkables</w:t>
      </w:r>
      <w:proofErr w:type="spellEnd"/>
      <w:r w:rsidRPr="001A477C">
        <w:rPr>
          <w:rFonts w:cs="Times New Roman"/>
          <w:sz w:val="22"/>
        </w:rPr>
        <w:t xml:space="preserve">: the determinately conceptually </w:t>
      </w:r>
      <w:proofErr w:type="spellStart"/>
      <w:r w:rsidRPr="001A477C">
        <w:rPr>
          <w:rFonts w:cs="Times New Roman"/>
          <w:sz w:val="22"/>
        </w:rPr>
        <w:t>contentful</w:t>
      </w:r>
      <w:proofErr w:type="spellEnd"/>
      <w:r w:rsidRPr="001A477C">
        <w:rPr>
          <w:rFonts w:cs="Times New Roman"/>
          <w:sz w:val="22"/>
        </w:rPr>
        <w:t xml:space="preserve"> states of affairs we think about.</w:t>
      </w:r>
      <w:proofErr w:type="gramEnd"/>
    </w:p>
    <w:p w:rsidR="004745D5" w:rsidRDefault="004745D5" w:rsidP="005344A5"/>
    <w:p w:rsidR="00743F9F" w:rsidRDefault="00743F9F" w:rsidP="00743F9F">
      <w:pPr>
        <w:rPr>
          <w:u w:val="single"/>
        </w:rPr>
      </w:pPr>
      <w:r>
        <w:rPr>
          <w:u w:val="single"/>
        </w:rPr>
        <w:t>Two questions about the status of laws:</w:t>
      </w:r>
    </w:p>
    <w:p w:rsidR="00743F9F" w:rsidRPr="004745D5" w:rsidRDefault="00743F9F" w:rsidP="00743F9F">
      <w:pPr>
        <w:pStyle w:val="ListParagraph"/>
        <w:numPr>
          <w:ilvl w:val="0"/>
          <w:numId w:val="7"/>
        </w:numPr>
        <w:ind w:left="0" w:firstLine="0"/>
        <w:rPr>
          <w:u w:val="single"/>
        </w:rPr>
      </w:pPr>
      <w:r>
        <w:t xml:space="preserve">Should Newton’s second law, F=ma, be understood </w:t>
      </w:r>
      <w:proofErr w:type="gramStart"/>
      <w:r>
        <w:t xml:space="preserve">as </w:t>
      </w:r>
      <w:proofErr w:type="gramEnd"/>
      <w:r>
        <w:sym w:font="Symbol" w:char="F061"/>
      </w:r>
      <w:r>
        <w:t xml:space="preserve">) analytic and </w:t>
      </w:r>
      <w:r>
        <w:rPr>
          <w:i/>
        </w:rPr>
        <w:t>a priori</w:t>
      </w:r>
      <w:r>
        <w:t xml:space="preserve">, because definitional of </w:t>
      </w:r>
      <w:r>
        <w:rPr>
          <w:u w:val="single"/>
        </w:rPr>
        <w:t>force</w:t>
      </w:r>
      <w:r>
        <w:t xml:space="preserve"> and </w:t>
      </w:r>
      <w:r>
        <w:rPr>
          <w:u w:val="single"/>
        </w:rPr>
        <w:t>mass</w:t>
      </w:r>
      <w:r>
        <w:t xml:space="preserve">, or </w:t>
      </w:r>
      <w:r>
        <w:sym w:font="Symbol" w:char="F062"/>
      </w:r>
      <w:r>
        <w:t>) an empirical synthetic claim?</w:t>
      </w:r>
    </w:p>
    <w:p w:rsidR="00743F9F" w:rsidRPr="00BD66E2" w:rsidRDefault="00743F9F" w:rsidP="00743F9F">
      <w:pPr>
        <w:pStyle w:val="ListParagraph"/>
        <w:numPr>
          <w:ilvl w:val="0"/>
          <w:numId w:val="7"/>
        </w:numPr>
        <w:ind w:left="0" w:firstLine="0"/>
        <w:rPr>
          <w:u w:val="single"/>
        </w:rPr>
      </w:pPr>
      <w:r>
        <w:t xml:space="preserve">Are laws descriptions?  Do they state </w:t>
      </w:r>
      <w:proofErr w:type="spellStart"/>
      <w:r>
        <w:t>superfacts</w:t>
      </w:r>
      <w:proofErr w:type="spellEnd"/>
      <w:r>
        <w:t>?</w:t>
      </w:r>
    </w:p>
    <w:p w:rsidR="00743F9F" w:rsidRDefault="00743F9F" w:rsidP="005344A5"/>
    <w:p w:rsidR="00F54C67" w:rsidRPr="0033430F" w:rsidRDefault="00F54C67" w:rsidP="00F54C67">
      <w:pPr>
        <w:pStyle w:val="Quotation"/>
        <w:ind w:left="0" w:right="0"/>
      </w:pPr>
      <w:r w:rsidRPr="0033430F">
        <w:t xml:space="preserve">In the law of motion, e.g., it is necessary that motion be split up into time and space, or again, into distance and velocity.  Thus, since motion is only the relation of these factors, it—the universal—is certainly divided </w:t>
      </w:r>
      <w:r w:rsidRPr="0033430F">
        <w:rPr>
          <w:i/>
        </w:rPr>
        <w:t>in its own self</w:t>
      </w:r>
      <w:r w:rsidRPr="0033430F">
        <w:t xml:space="preserve">.  </w:t>
      </w:r>
      <w:proofErr w:type="gramStart"/>
      <w:r w:rsidRPr="0033430F">
        <w:t>But now</w:t>
      </w:r>
      <w:proofErr w:type="gramEnd"/>
      <w:r w:rsidRPr="0033430F">
        <w:t xml:space="preserve"> these parts, time and space, or distance and velocity, do not in themselves express this origin in a One; they are indifferent [</w:t>
      </w:r>
      <w:proofErr w:type="spellStart"/>
      <w:r w:rsidRPr="0033430F">
        <w:t>gleichgültig</w:t>
      </w:r>
      <w:proofErr w:type="spellEnd"/>
      <w:r w:rsidRPr="0033430F">
        <w:t xml:space="preserve">] to one another, space is thought of as able to be without time, time without space, and distance at least without velocity…and thus are not related to one another through </w:t>
      </w:r>
      <w:r w:rsidRPr="0033430F">
        <w:rPr>
          <w:i/>
        </w:rPr>
        <w:t>their own essential nature</w:t>
      </w:r>
      <w:r w:rsidRPr="0033430F">
        <w:t>.   [</w:t>
      </w:r>
      <w:proofErr w:type="spellStart"/>
      <w:r w:rsidRPr="0033430F">
        <w:rPr>
          <w:i/>
        </w:rPr>
        <w:t>PhG</w:t>
      </w:r>
      <w:proofErr w:type="spellEnd"/>
      <w:r w:rsidRPr="0033430F">
        <w:rPr>
          <w:i/>
        </w:rPr>
        <w:t xml:space="preserve"> </w:t>
      </w:r>
      <w:r w:rsidRPr="0033430F">
        <w:t xml:space="preserve">153] </w:t>
      </w:r>
    </w:p>
    <w:p w:rsidR="00F54C67" w:rsidRDefault="00F54C67" w:rsidP="005344A5"/>
    <w:p w:rsidR="00E41AF0" w:rsidRPr="006D7732" w:rsidRDefault="00E41AF0" w:rsidP="00E41AF0">
      <w:pPr>
        <w:spacing w:line="276" w:lineRule="auto"/>
        <w:rPr>
          <w:rFonts w:cs="Times New Roman"/>
          <w:iCs/>
          <w:szCs w:val="24"/>
        </w:rPr>
      </w:pPr>
      <w:r w:rsidRPr="006D7732">
        <w:rPr>
          <w:rFonts w:cs="Times New Roman"/>
          <w:szCs w:val="24"/>
        </w:rPr>
        <w:t>[O]</w:t>
      </w:r>
      <w:proofErr w:type="spellStart"/>
      <w:r w:rsidRPr="006D7732">
        <w:rPr>
          <w:rFonts w:cs="Times New Roman"/>
          <w:szCs w:val="24"/>
        </w:rPr>
        <w:t>nce</w:t>
      </w:r>
      <w:proofErr w:type="spellEnd"/>
      <w:r w:rsidRPr="006D7732">
        <w:rPr>
          <w:rFonts w:cs="Times New Roman"/>
          <w:szCs w:val="24"/>
        </w:rPr>
        <w:t xml:space="preserve"> the tautology ‘The world is described by descriptive concepts’ is freed from the idea that the business of all non-logical concepts is to describe, the way is clear to an </w:t>
      </w:r>
      <w:r w:rsidRPr="006D7732">
        <w:rPr>
          <w:rFonts w:cs="Times New Roman"/>
          <w:i/>
          <w:iCs/>
          <w:szCs w:val="24"/>
        </w:rPr>
        <w:t xml:space="preserve">ungrudging </w:t>
      </w:r>
      <w:r w:rsidRPr="006D7732">
        <w:rPr>
          <w:rFonts w:cs="Times New Roman"/>
          <w:szCs w:val="24"/>
        </w:rPr>
        <w:lastRenderedPageBreak/>
        <w:t xml:space="preserve">recognition that many expressions which empiricists have relegated to second-class citizenship in discourse are not </w:t>
      </w:r>
      <w:r w:rsidRPr="006D7732">
        <w:rPr>
          <w:rFonts w:cs="Times New Roman"/>
          <w:i/>
          <w:iCs/>
          <w:szCs w:val="24"/>
        </w:rPr>
        <w:t xml:space="preserve">inferior, </w:t>
      </w:r>
      <w:r w:rsidRPr="006D7732">
        <w:rPr>
          <w:rFonts w:cs="Times New Roman"/>
          <w:szCs w:val="24"/>
        </w:rPr>
        <w:t xml:space="preserve">just </w:t>
      </w:r>
      <w:r>
        <w:rPr>
          <w:rFonts w:cs="Times New Roman"/>
          <w:i/>
          <w:iCs/>
          <w:szCs w:val="24"/>
        </w:rPr>
        <w:t>different</w:t>
      </w:r>
      <w:r>
        <w:rPr>
          <w:rFonts w:cs="Times New Roman"/>
          <w:iCs/>
          <w:szCs w:val="24"/>
        </w:rPr>
        <w:t xml:space="preserve">.  [CDCM </w:t>
      </w:r>
      <w:r w:rsidRPr="006D7732">
        <w:rPr>
          <w:rFonts w:cs="Times New Roman"/>
          <w:szCs w:val="24"/>
        </w:rPr>
        <w:t>§79.]</w:t>
      </w:r>
      <w:r w:rsidRPr="006D7732">
        <w:rPr>
          <w:rFonts w:cs="Times New Roman"/>
          <w:iCs/>
          <w:szCs w:val="24"/>
        </w:rPr>
        <w:t xml:space="preserve"> </w:t>
      </w:r>
    </w:p>
    <w:p w:rsidR="00E41AF0" w:rsidRDefault="00E41AF0" w:rsidP="005344A5">
      <w:bookmarkStart w:id="0" w:name="_GoBack"/>
      <w:bookmarkEnd w:id="0"/>
    </w:p>
    <w:p w:rsidR="00433953" w:rsidRPr="00433953" w:rsidRDefault="00433953" w:rsidP="005344A5">
      <w:pPr>
        <w:rPr>
          <w:szCs w:val="24"/>
        </w:rPr>
      </w:pPr>
      <w:r w:rsidRPr="00433953">
        <w:rPr>
          <w:rFonts w:cs="Times New Roman"/>
          <w:szCs w:val="24"/>
        </w:rPr>
        <w:t xml:space="preserve">I take it that one of the large lessons Hegel wants to teach us through the subsequent discussion in this chapter is that it is a mistake to reify the laws, that is, to think of them as constituting a supersensible world.  To do that is to think of statements of law as functioning like ordinary ground-level empirical statements, as describing or representing some way the world is.  To use that representational model is to think of statements of law as stating </w:t>
      </w:r>
      <w:proofErr w:type="spellStart"/>
      <w:r w:rsidRPr="00433953">
        <w:rPr>
          <w:rFonts w:cs="Times New Roman"/>
          <w:szCs w:val="24"/>
        </w:rPr>
        <w:t>superfacts</w:t>
      </w:r>
      <w:proofErr w:type="spellEnd"/>
      <w:r w:rsidRPr="00433953">
        <w:rPr>
          <w:rFonts w:cs="Times New Roman"/>
          <w:szCs w:val="24"/>
        </w:rPr>
        <w:t xml:space="preserve">.  Hegel wants to move us beyond this </w:t>
      </w:r>
      <w:r w:rsidRPr="00433953">
        <w:rPr>
          <w:rFonts w:cs="Times New Roman"/>
          <w:i/>
          <w:szCs w:val="24"/>
        </w:rPr>
        <w:t xml:space="preserve">representational </w:t>
      </w:r>
      <w:r w:rsidRPr="00433953">
        <w:rPr>
          <w:rFonts w:cs="Times New Roman"/>
          <w:szCs w:val="24"/>
        </w:rPr>
        <w:t xml:space="preserve">semantic paradigm to an </w:t>
      </w:r>
      <w:r w:rsidRPr="00433953">
        <w:rPr>
          <w:rFonts w:cs="Times New Roman"/>
          <w:i/>
          <w:szCs w:val="24"/>
        </w:rPr>
        <w:t>expressive</w:t>
      </w:r>
      <w:r w:rsidRPr="00433953">
        <w:rPr>
          <w:rFonts w:cs="Times New Roman"/>
          <w:szCs w:val="24"/>
        </w:rPr>
        <w:t xml:space="preserve"> one.  Statements of law </w:t>
      </w:r>
      <w:proofErr w:type="gramStart"/>
      <w:r w:rsidRPr="00433953">
        <w:rPr>
          <w:rFonts w:cs="Times New Roman"/>
          <w:szCs w:val="24"/>
        </w:rPr>
        <w:t>should be understood</w:t>
      </w:r>
      <w:proofErr w:type="gramEnd"/>
      <w:r w:rsidRPr="00433953">
        <w:rPr>
          <w:rFonts w:cs="Times New Roman"/>
          <w:szCs w:val="24"/>
        </w:rPr>
        <w:t xml:space="preserve"> as making explicit something that is implicit already in ordinary empirical descriptions of how things are.  What they make explicit are alethic modal features of the conceptual articulation of objective empirical states of affairs in virtue of which they are the determinate states of affairs they are.  The notion of </w:t>
      </w:r>
      <w:r w:rsidRPr="00433953">
        <w:rPr>
          <w:rFonts w:cs="Times New Roman"/>
          <w:szCs w:val="24"/>
          <w:u w:val="single"/>
        </w:rPr>
        <w:t>representation</w:t>
      </w:r>
      <w:r w:rsidRPr="00433953">
        <w:rPr>
          <w:rFonts w:cs="Times New Roman"/>
          <w:szCs w:val="24"/>
        </w:rPr>
        <w:t xml:space="preserve"> has a place in this larger picture, but it is not the exclusive Procrustean semantic model to which all statements </w:t>
      </w:r>
      <w:proofErr w:type="gramStart"/>
      <w:r w:rsidRPr="00433953">
        <w:rPr>
          <w:rFonts w:cs="Times New Roman"/>
          <w:szCs w:val="24"/>
        </w:rPr>
        <w:t>should be assimilated</w:t>
      </w:r>
      <w:proofErr w:type="gramEnd"/>
      <w:r w:rsidRPr="00433953">
        <w:rPr>
          <w:rFonts w:cs="Times New Roman"/>
          <w:szCs w:val="24"/>
        </w:rPr>
        <w:t xml:space="preserve">.  </w:t>
      </w:r>
    </w:p>
    <w:p w:rsidR="00433953" w:rsidRDefault="00433953" w:rsidP="005344A5"/>
    <w:p w:rsidR="003F119B" w:rsidRPr="0033430F" w:rsidRDefault="003F119B" w:rsidP="003F119B">
      <w:pPr>
        <w:spacing w:line="276" w:lineRule="auto"/>
        <w:rPr>
          <w:rFonts w:cs="Times New Roman"/>
          <w:szCs w:val="24"/>
        </w:rPr>
      </w:pPr>
      <w:r w:rsidRPr="0033430F">
        <w:rPr>
          <w:rFonts w:cs="Times New Roman"/>
          <w:szCs w:val="24"/>
        </w:rPr>
        <w:t xml:space="preserve">His response begins with the idea that understanding the sense in which force and mass are distinct but necessarily related by Newton’s second law requires thinking about how statements of the law function in </w:t>
      </w:r>
      <w:r w:rsidRPr="0033430F">
        <w:rPr>
          <w:rFonts w:cs="Times New Roman"/>
          <w:i/>
          <w:szCs w:val="24"/>
        </w:rPr>
        <w:t>explanation</w:t>
      </w:r>
      <w:r w:rsidRPr="0033430F">
        <w:rPr>
          <w:rFonts w:cs="Times New Roman"/>
          <w:szCs w:val="24"/>
        </w:rPr>
        <w:t xml:space="preserve">, to begin with, in </w:t>
      </w:r>
      <w:r w:rsidRPr="0033430F">
        <w:rPr>
          <w:rFonts w:cs="Times New Roman"/>
          <w:i/>
          <w:szCs w:val="24"/>
        </w:rPr>
        <w:t>inference</w:t>
      </w:r>
      <w:r w:rsidRPr="0033430F">
        <w:rPr>
          <w:rFonts w:cs="Times New Roman"/>
          <w:szCs w:val="24"/>
        </w:rPr>
        <w:t xml:space="preserve">.  </w:t>
      </w:r>
    </w:p>
    <w:p w:rsidR="003F119B" w:rsidRPr="0033430F" w:rsidRDefault="003F119B" w:rsidP="003F119B">
      <w:pPr>
        <w:pStyle w:val="Quotation"/>
        <w:ind w:left="0" w:right="0"/>
      </w:pPr>
      <w:r w:rsidRPr="0033430F">
        <w:t xml:space="preserve">[T]he law is, on the one hand, the inner, </w:t>
      </w:r>
      <w:r w:rsidRPr="0033430F">
        <w:rPr>
          <w:i/>
        </w:rPr>
        <w:t>implicit</w:t>
      </w:r>
      <w:r w:rsidRPr="0033430F">
        <w:t xml:space="preserve"> in-itself [</w:t>
      </w:r>
      <w:proofErr w:type="spellStart"/>
      <w:r w:rsidRPr="0033430F">
        <w:t>Ansichseiende</w:t>
      </w:r>
      <w:proofErr w:type="spellEnd"/>
      <w:r w:rsidRPr="0033430F">
        <w:t xml:space="preserve">] being, but is, at the same time, inwardly differentiated…this inner difference still falls, to begin with, only within the Understanding, and it is not yet posited </w:t>
      </w:r>
      <w:r w:rsidRPr="0033430F">
        <w:rPr>
          <w:i/>
        </w:rPr>
        <w:t>in the thing itself</w:t>
      </w:r>
      <w:r w:rsidRPr="0033430F">
        <w:t xml:space="preserve">.  It is, therefore, only its </w:t>
      </w:r>
      <w:r w:rsidRPr="0033430F">
        <w:rPr>
          <w:i/>
        </w:rPr>
        <w:t>own</w:t>
      </w:r>
      <w:r w:rsidRPr="0033430F">
        <w:t xml:space="preserve"> necessity that </w:t>
      </w:r>
      <w:proofErr w:type="gramStart"/>
      <w:r w:rsidRPr="0033430F">
        <w:t>is asserted</w:t>
      </w:r>
      <w:proofErr w:type="gramEnd"/>
      <w:r w:rsidRPr="0033430F">
        <w:t xml:space="preserve"> by the Understanding; the difference, then, is posited by the Understanding in such a way that, at the same time, it is expressly stated that the difference is not a </w:t>
      </w:r>
      <w:r w:rsidRPr="0033430F">
        <w:rPr>
          <w:i/>
        </w:rPr>
        <w:t>difference belonging to the thing itself</w:t>
      </w:r>
      <w:r w:rsidRPr="0033430F">
        <w:t xml:space="preserve">.  This necessity, which is merely verbal, is thus a recital of the moments constituting the cycle of the necessity. The moments are indeed distinguished, but, at the same time, their difference </w:t>
      </w:r>
      <w:proofErr w:type="gramStart"/>
      <w:r w:rsidRPr="0033430F">
        <w:t>is expressly said</w:t>
      </w:r>
      <w:proofErr w:type="gramEnd"/>
      <w:r w:rsidRPr="0033430F">
        <w:t xml:space="preserve"> to be </w:t>
      </w:r>
      <w:r w:rsidRPr="0033430F">
        <w:rPr>
          <w:i/>
        </w:rPr>
        <w:t>not</w:t>
      </w:r>
      <w:r w:rsidRPr="0033430F">
        <w:t xml:space="preserve"> a difference of the thing itself, and consequently is immediately cancelled again.  This process </w:t>
      </w:r>
      <w:proofErr w:type="gramStart"/>
      <w:r w:rsidRPr="0033430F">
        <w:t>is called</w:t>
      </w:r>
      <w:proofErr w:type="gramEnd"/>
      <w:r w:rsidRPr="0033430F">
        <w:t xml:space="preserve"> “explanation.” [</w:t>
      </w:r>
      <w:proofErr w:type="spellStart"/>
      <w:r w:rsidRPr="0033430F">
        <w:t>Erklären</w:t>
      </w:r>
      <w:proofErr w:type="spellEnd"/>
      <w:r w:rsidRPr="0033430F">
        <w:t>]  [</w:t>
      </w:r>
      <w:proofErr w:type="spellStart"/>
      <w:r w:rsidRPr="0033430F">
        <w:rPr>
          <w:i/>
        </w:rPr>
        <w:t>PhG</w:t>
      </w:r>
      <w:proofErr w:type="spellEnd"/>
      <w:r w:rsidRPr="0033430F">
        <w:rPr>
          <w:i/>
        </w:rPr>
        <w:t xml:space="preserve"> </w:t>
      </w:r>
      <w:r w:rsidR="00DB7BDA" w:rsidRPr="006D7732">
        <w:t>§</w:t>
      </w:r>
      <w:r w:rsidRPr="0033430F">
        <w:t xml:space="preserve">154] </w:t>
      </w:r>
    </w:p>
    <w:p w:rsidR="00F027A8" w:rsidRDefault="00F027A8" w:rsidP="005344A5"/>
    <w:p w:rsidR="002F029E" w:rsidRPr="002F029E" w:rsidRDefault="002F029E" w:rsidP="002F029E">
      <w:pPr>
        <w:spacing w:line="276" w:lineRule="auto"/>
        <w:rPr>
          <w:rFonts w:cs="Times New Roman"/>
          <w:szCs w:val="24"/>
        </w:rPr>
      </w:pPr>
      <w:r w:rsidRPr="002F029E">
        <w:rPr>
          <w:rFonts w:cs="Times New Roman"/>
          <w:szCs w:val="24"/>
        </w:rPr>
        <w:t xml:space="preserve">Hegel considers a final way in which the representational semantic model deployed by empirical consciousness conceiving itself as understanding </w:t>
      </w:r>
      <w:proofErr w:type="gramStart"/>
      <w:r w:rsidRPr="002F029E">
        <w:rPr>
          <w:rFonts w:cs="Times New Roman"/>
          <w:szCs w:val="24"/>
        </w:rPr>
        <w:t>can be applied</w:t>
      </w:r>
      <w:proofErr w:type="gramEnd"/>
      <w:r w:rsidRPr="002F029E">
        <w:rPr>
          <w:rFonts w:cs="Times New Roman"/>
          <w:szCs w:val="24"/>
        </w:rPr>
        <w:t xml:space="preserve"> to yield a construal of the relations between law and the world of empirical appearance (the “play of forces”).  This is what he calls the “inverted world” [</w:t>
      </w:r>
      <w:proofErr w:type="spellStart"/>
      <w:r w:rsidRPr="002F029E">
        <w:rPr>
          <w:rFonts w:cs="Times New Roman"/>
          <w:szCs w:val="24"/>
        </w:rPr>
        <w:t>verkehrte</w:t>
      </w:r>
      <w:proofErr w:type="spellEnd"/>
      <w:r w:rsidRPr="002F029E">
        <w:rPr>
          <w:rFonts w:cs="Times New Roman"/>
          <w:szCs w:val="24"/>
        </w:rPr>
        <w:t xml:space="preserve"> Welt].</w:t>
      </w:r>
    </w:p>
    <w:p w:rsidR="002F029E" w:rsidRPr="002F029E" w:rsidRDefault="002F029E" w:rsidP="002F029E">
      <w:pPr>
        <w:spacing w:line="276" w:lineRule="auto"/>
        <w:rPr>
          <w:szCs w:val="24"/>
        </w:rPr>
      </w:pPr>
      <w:r w:rsidRPr="002F029E">
        <w:rPr>
          <w:szCs w:val="24"/>
        </w:rPr>
        <w:t xml:space="preserve">According, then, to the law of this inverted world, what is </w:t>
      </w:r>
      <w:r w:rsidRPr="002F029E">
        <w:rPr>
          <w:i/>
          <w:szCs w:val="24"/>
        </w:rPr>
        <w:t>like</w:t>
      </w:r>
      <w:r w:rsidRPr="002F029E">
        <w:rPr>
          <w:szCs w:val="24"/>
        </w:rPr>
        <w:t xml:space="preserve"> in the first world is </w:t>
      </w:r>
      <w:r w:rsidRPr="002F029E">
        <w:rPr>
          <w:i/>
          <w:szCs w:val="24"/>
        </w:rPr>
        <w:t>unlike</w:t>
      </w:r>
      <w:r w:rsidRPr="002F029E">
        <w:rPr>
          <w:szCs w:val="24"/>
        </w:rPr>
        <w:t xml:space="preserve"> to itself…Expressed in determinate moments, this means that what in the law of the first world is sweet, in this inverted in-itself is sour, what in the former is black is, in the other, white.  [</w:t>
      </w:r>
      <w:proofErr w:type="spellStart"/>
      <w:r w:rsidRPr="002F029E">
        <w:rPr>
          <w:szCs w:val="24"/>
        </w:rPr>
        <w:t>PhG</w:t>
      </w:r>
      <w:proofErr w:type="spellEnd"/>
      <w:r w:rsidRPr="002F029E">
        <w:rPr>
          <w:szCs w:val="24"/>
        </w:rPr>
        <w:t xml:space="preserve"> 158]</w:t>
      </w:r>
    </w:p>
    <w:p w:rsidR="003F119B" w:rsidRDefault="003F119B" w:rsidP="005344A5"/>
    <w:p w:rsidR="002F029E" w:rsidRDefault="002F029E" w:rsidP="005344A5">
      <w:r>
        <w:t>The inverted world is not a kind of world: it is what you get if you “invert” a world.</w:t>
      </w:r>
    </w:p>
    <w:p w:rsidR="002F029E" w:rsidRDefault="002F029E" w:rsidP="005344A5"/>
    <w:p w:rsidR="002F029E" w:rsidRDefault="002F029E" w:rsidP="005344A5">
      <w:r>
        <w:lastRenderedPageBreak/>
        <w:t xml:space="preserve">The First Inverted World is equivalent to contemporary possible </w:t>
      </w:r>
      <w:proofErr w:type="gramStart"/>
      <w:r>
        <w:t>worlds</w:t>
      </w:r>
      <w:proofErr w:type="gramEnd"/>
      <w:r>
        <w:t xml:space="preserve"> semantics, paradigmatically as conceived by David Lewis.</w:t>
      </w:r>
    </w:p>
    <w:p w:rsidR="002F029E" w:rsidRDefault="002F029E" w:rsidP="005344A5"/>
    <w:p w:rsidR="001B5B12" w:rsidRPr="001B5B12" w:rsidRDefault="001B5B12" w:rsidP="001B5B12">
      <w:pPr>
        <w:spacing w:line="276" w:lineRule="auto"/>
        <w:rPr>
          <w:rFonts w:cs="Times New Roman"/>
          <w:szCs w:val="24"/>
        </w:rPr>
      </w:pPr>
      <w:r w:rsidRPr="001B5B12">
        <w:rPr>
          <w:rFonts w:cs="Times New Roman"/>
          <w:szCs w:val="24"/>
        </w:rPr>
        <w:t xml:space="preserve">The argument of the closing passages of </w:t>
      </w:r>
      <w:r w:rsidRPr="001B5B12">
        <w:rPr>
          <w:rFonts w:cs="Times New Roman"/>
          <w:i/>
          <w:szCs w:val="24"/>
        </w:rPr>
        <w:t>Force and Understanding</w:t>
      </w:r>
      <w:r w:rsidRPr="001B5B12">
        <w:rPr>
          <w:rFonts w:cs="Times New Roman"/>
          <w:szCs w:val="24"/>
        </w:rPr>
        <w:t xml:space="preserve"> has three phases.  It starts with a characterization of the lessons to be learned from consideration of the final form of the supersensible world understanding takes itself to </w:t>
      </w:r>
      <w:proofErr w:type="gramStart"/>
      <w:r w:rsidRPr="001B5B12">
        <w:rPr>
          <w:rFonts w:cs="Times New Roman"/>
          <w:szCs w:val="24"/>
        </w:rPr>
        <w:t>confront:</w:t>
      </w:r>
      <w:proofErr w:type="gramEnd"/>
      <w:r w:rsidRPr="001B5B12">
        <w:rPr>
          <w:rFonts w:cs="Times New Roman"/>
          <w:szCs w:val="24"/>
        </w:rPr>
        <w:t xml:space="preserve"> the inverted world.  The second phase consists of remarks about the structure of identity in and through difference that Hegel calls “infinity.”  </w:t>
      </w:r>
      <w:proofErr w:type="gramStart"/>
      <w:r w:rsidRPr="001B5B12">
        <w:rPr>
          <w:rFonts w:cs="Times New Roman"/>
          <w:szCs w:val="24"/>
        </w:rPr>
        <w:t xml:space="preserve">The concluding phase is the claim that we can see (though it cannot yet) that in conceiving its object on the model of such an infinite structure, understanding consciousness has put itself in a position to recognize itself in its object—that it has actually become a form of consciousness that does not merely presuppose self-consciousness, but </w:t>
      </w:r>
      <w:r w:rsidRPr="001B5B12">
        <w:rPr>
          <w:rFonts w:cs="Times New Roman"/>
          <w:i/>
          <w:szCs w:val="24"/>
        </w:rPr>
        <w:t>is</w:t>
      </w:r>
      <w:r w:rsidRPr="001B5B12">
        <w:rPr>
          <w:rFonts w:cs="Times New Roman"/>
          <w:szCs w:val="24"/>
        </w:rPr>
        <w:t xml:space="preserve"> a form of self-consciousness.</w:t>
      </w:r>
      <w:proofErr w:type="gramEnd"/>
      <w:r w:rsidRPr="001B5B12">
        <w:rPr>
          <w:rFonts w:cs="Times New Roman"/>
          <w:szCs w:val="24"/>
        </w:rPr>
        <w:t xml:space="preserve">  </w:t>
      </w:r>
    </w:p>
    <w:p w:rsidR="001B5B12" w:rsidRPr="001B5B12" w:rsidRDefault="001B5B12" w:rsidP="001B5B12">
      <w:pPr>
        <w:spacing w:line="276" w:lineRule="auto"/>
        <w:rPr>
          <w:rFonts w:cs="Times New Roman"/>
          <w:szCs w:val="24"/>
        </w:rPr>
      </w:pPr>
    </w:p>
    <w:p w:rsidR="001B5B12" w:rsidRPr="001B5B12" w:rsidRDefault="001B5B12" w:rsidP="001B5B12">
      <w:pPr>
        <w:spacing w:line="276" w:lineRule="auto"/>
        <w:rPr>
          <w:rFonts w:cs="Times New Roman"/>
          <w:szCs w:val="24"/>
        </w:rPr>
      </w:pPr>
      <w:r w:rsidRPr="001B5B12">
        <w:rPr>
          <w:rFonts w:cs="Times New Roman"/>
          <w:szCs w:val="24"/>
        </w:rPr>
        <w:t>From the idea, then, of inversion, which constitutes the essential nature of one aspect of the supersensible world, we must eliminate the sensuous idea [</w:t>
      </w:r>
      <w:proofErr w:type="spellStart"/>
      <w:r w:rsidRPr="001B5B12">
        <w:rPr>
          <w:rFonts w:cs="Times New Roman"/>
          <w:szCs w:val="24"/>
        </w:rPr>
        <w:t>Vorstellung</w:t>
      </w:r>
      <w:proofErr w:type="spellEnd"/>
      <w:r w:rsidRPr="001B5B12">
        <w:rPr>
          <w:rFonts w:cs="Times New Roman"/>
          <w:szCs w:val="24"/>
        </w:rPr>
        <w:t>] of fixing the differences in a different sustaining element; and this absolute Notion of the difference must be presented and understood [</w:t>
      </w:r>
      <w:proofErr w:type="spellStart"/>
      <w:r w:rsidRPr="001B5B12">
        <w:rPr>
          <w:rFonts w:cs="Times New Roman"/>
          <w:szCs w:val="24"/>
        </w:rPr>
        <w:t>darstellen</w:t>
      </w:r>
      <w:proofErr w:type="spellEnd"/>
      <w:r w:rsidRPr="001B5B12">
        <w:rPr>
          <w:rFonts w:cs="Times New Roman"/>
          <w:szCs w:val="24"/>
        </w:rPr>
        <w:t xml:space="preserve"> und </w:t>
      </w:r>
      <w:proofErr w:type="spellStart"/>
      <w:r w:rsidRPr="001B5B12">
        <w:rPr>
          <w:rFonts w:cs="Times New Roman"/>
          <w:szCs w:val="24"/>
        </w:rPr>
        <w:t>auffassen</w:t>
      </w:r>
      <w:proofErr w:type="spellEnd"/>
      <w:r w:rsidRPr="001B5B12">
        <w:rPr>
          <w:rFonts w:cs="Times New Roman"/>
          <w:szCs w:val="24"/>
        </w:rPr>
        <w:t xml:space="preserve">] purely as inner difference… </w:t>
      </w:r>
    </w:p>
    <w:p w:rsidR="001B5B12" w:rsidRPr="001B5B12" w:rsidRDefault="001B5B12" w:rsidP="001B5B12">
      <w:pPr>
        <w:pStyle w:val="FootnoteText"/>
        <w:spacing w:line="276" w:lineRule="auto"/>
        <w:rPr>
          <w:rFonts w:cs="Times New Roman"/>
          <w:sz w:val="24"/>
          <w:szCs w:val="24"/>
        </w:rPr>
      </w:pPr>
      <w:r w:rsidRPr="001B5B12">
        <w:rPr>
          <w:rFonts w:cs="Times New Roman"/>
          <w:sz w:val="24"/>
          <w:szCs w:val="24"/>
        </w:rPr>
        <w:t xml:space="preserve">Certainly, I put the ‘opposite’ here, and the ‘other’ of which it is the opposite there; the ‘opposite’, then, is on one side, is in and for itself without the ‘other’.  </w:t>
      </w:r>
      <w:proofErr w:type="gramStart"/>
      <w:r w:rsidRPr="001B5B12">
        <w:rPr>
          <w:rFonts w:cs="Times New Roman"/>
          <w:sz w:val="24"/>
          <w:szCs w:val="24"/>
        </w:rPr>
        <w:t>But</w:t>
      </w:r>
      <w:proofErr w:type="gramEnd"/>
      <w:r w:rsidRPr="001B5B12">
        <w:rPr>
          <w:rFonts w:cs="Times New Roman"/>
          <w:sz w:val="24"/>
          <w:szCs w:val="24"/>
        </w:rPr>
        <w:t xml:space="preserve"> just because I have the ‘opposite’ here in and for itself, it is the opposite of itself, or it has, in fact, the ‘other’ immediately present in it.  Thus the supersensible world, which is the inverted world, has at the same time overarched [</w:t>
      </w:r>
      <w:proofErr w:type="spellStart"/>
      <w:r w:rsidRPr="001B5B12">
        <w:rPr>
          <w:rFonts w:cs="Times New Roman"/>
          <w:sz w:val="24"/>
          <w:szCs w:val="24"/>
        </w:rPr>
        <w:t>übergriffen</w:t>
      </w:r>
      <w:proofErr w:type="spellEnd"/>
      <w:r w:rsidRPr="001B5B12">
        <w:rPr>
          <w:rFonts w:cs="Times New Roman"/>
          <w:sz w:val="24"/>
          <w:szCs w:val="24"/>
        </w:rPr>
        <w:t>] the other world and has it within it; it is for itself the inverted world, i.e. the inversion of itself; it is itself and its opposite in one unity.  Only thus is it difference as inner difference, or difference in its own self, or difference as an infinity. [160].</w:t>
      </w:r>
    </w:p>
    <w:p w:rsidR="002F029E" w:rsidRDefault="002F029E" w:rsidP="001B5B12">
      <w:pPr>
        <w:spacing w:line="276" w:lineRule="auto"/>
        <w:rPr>
          <w:szCs w:val="24"/>
        </w:rPr>
      </w:pPr>
    </w:p>
    <w:p w:rsidR="004C4EBB" w:rsidRPr="004C4EBB" w:rsidRDefault="004C4EBB" w:rsidP="004C4EBB">
      <w:pPr>
        <w:spacing w:line="276" w:lineRule="auto"/>
        <w:rPr>
          <w:rFonts w:cs="Times New Roman"/>
          <w:szCs w:val="24"/>
        </w:rPr>
      </w:pPr>
      <w:r w:rsidRPr="004C4EBB">
        <w:rPr>
          <w:rFonts w:cs="Times New Roman"/>
          <w:szCs w:val="24"/>
        </w:rPr>
        <w:t>What is wrong with the inverted world [</w:t>
      </w:r>
      <w:proofErr w:type="spellStart"/>
      <w:r w:rsidRPr="004C4EBB">
        <w:rPr>
          <w:rFonts w:cs="Times New Roman"/>
          <w:szCs w:val="24"/>
        </w:rPr>
        <w:t>verkehrte</w:t>
      </w:r>
      <w:proofErr w:type="spellEnd"/>
      <w:r w:rsidRPr="004C4EBB">
        <w:rPr>
          <w:rFonts w:cs="Times New Roman"/>
          <w:szCs w:val="24"/>
        </w:rPr>
        <w:t xml:space="preserve"> Welt] is not the inversion, but the reification of it into a world—just as what was wrong with the conception of a supersensible “calm realm of laws” was the reification of laws into </w:t>
      </w:r>
      <w:proofErr w:type="spellStart"/>
      <w:r w:rsidRPr="004C4EBB">
        <w:rPr>
          <w:rFonts w:cs="Times New Roman"/>
          <w:szCs w:val="24"/>
        </w:rPr>
        <w:t>superfacts</w:t>
      </w:r>
      <w:proofErr w:type="spellEnd"/>
      <w:r w:rsidRPr="004C4EBB">
        <w:rPr>
          <w:rFonts w:cs="Times New Roman"/>
          <w:szCs w:val="24"/>
        </w:rPr>
        <w:t>.</w:t>
      </w:r>
    </w:p>
    <w:p w:rsidR="004C4EBB" w:rsidRPr="004C4EBB" w:rsidRDefault="004C4EBB" w:rsidP="004C4EBB">
      <w:pPr>
        <w:spacing w:line="276" w:lineRule="auto"/>
        <w:rPr>
          <w:rFonts w:cs="Times New Roman"/>
          <w:szCs w:val="24"/>
        </w:rPr>
      </w:pPr>
    </w:p>
    <w:p w:rsidR="004C4EBB" w:rsidRPr="004C4EBB" w:rsidRDefault="004C4EBB" w:rsidP="004C4EBB">
      <w:pPr>
        <w:spacing w:line="276" w:lineRule="auto"/>
        <w:rPr>
          <w:rFonts w:cs="Times New Roman"/>
          <w:szCs w:val="24"/>
        </w:rPr>
      </w:pPr>
      <w:r w:rsidRPr="004C4EBB">
        <w:rPr>
          <w:rFonts w:cs="Times New Roman"/>
          <w:szCs w:val="24"/>
        </w:rPr>
        <w:t xml:space="preserve">The alternative he is recommending in place of descriptivism is a distinctive kind of </w:t>
      </w:r>
      <w:proofErr w:type="spellStart"/>
      <w:r w:rsidRPr="004C4EBB">
        <w:rPr>
          <w:rFonts w:cs="Times New Roman"/>
          <w:i/>
          <w:szCs w:val="24"/>
        </w:rPr>
        <w:t>expressivism</w:t>
      </w:r>
      <w:proofErr w:type="spellEnd"/>
      <w:r w:rsidRPr="004C4EBB">
        <w:rPr>
          <w:rFonts w:cs="Times New Roman"/>
          <w:szCs w:val="24"/>
        </w:rPr>
        <w:t xml:space="preserve">.  Modal claims, it is true, do not simply describe the actual. (Laws are not </w:t>
      </w:r>
      <w:proofErr w:type="spellStart"/>
      <w:r w:rsidRPr="004C4EBB">
        <w:rPr>
          <w:rFonts w:cs="Times New Roman"/>
          <w:szCs w:val="24"/>
        </w:rPr>
        <w:t>superfacts</w:t>
      </w:r>
      <w:proofErr w:type="spellEnd"/>
      <w:r w:rsidRPr="004C4EBB">
        <w:rPr>
          <w:rFonts w:cs="Times New Roman"/>
          <w:szCs w:val="24"/>
        </w:rPr>
        <w:t xml:space="preserve">.)  </w:t>
      </w:r>
      <w:proofErr w:type="gramStart"/>
      <w:r w:rsidRPr="004C4EBB">
        <w:rPr>
          <w:rFonts w:cs="Times New Roman"/>
          <w:szCs w:val="24"/>
        </w:rPr>
        <w:t>But that</w:t>
      </w:r>
      <w:proofErr w:type="gramEnd"/>
      <w:r w:rsidRPr="004C4EBB">
        <w:rPr>
          <w:rFonts w:cs="Times New Roman"/>
          <w:szCs w:val="24"/>
        </w:rPr>
        <w:t xml:space="preserve"> is not because they describe something else.  It is because they express something implicit in the actual.  They express the exclusive differences in virtue of which any actual state of affairs is the state of affairs it is.  </w:t>
      </w:r>
    </w:p>
    <w:p w:rsidR="004C4EBB" w:rsidRDefault="004C4EBB" w:rsidP="004C4EBB">
      <w:pPr>
        <w:spacing w:line="276" w:lineRule="auto"/>
        <w:rPr>
          <w:szCs w:val="24"/>
        </w:rPr>
      </w:pPr>
    </w:p>
    <w:p w:rsidR="001B7F5F" w:rsidRPr="001B7F5F" w:rsidRDefault="001B7F5F" w:rsidP="001B7F5F">
      <w:pPr>
        <w:spacing w:line="276" w:lineRule="auto"/>
        <w:rPr>
          <w:rFonts w:cs="Times New Roman"/>
          <w:szCs w:val="24"/>
        </w:rPr>
      </w:pPr>
      <w:r w:rsidRPr="001B7F5F">
        <w:rPr>
          <w:rFonts w:cs="Times New Roman"/>
          <w:szCs w:val="24"/>
        </w:rPr>
        <w:t xml:space="preserve">At this final stage, “what is, for the Understanding, an object in a sensuous </w:t>
      </w:r>
      <w:proofErr w:type="spellStart"/>
      <w:r w:rsidRPr="001B7F5F">
        <w:rPr>
          <w:rFonts w:cs="Times New Roman"/>
          <w:szCs w:val="24"/>
        </w:rPr>
        <w:t>coverning</w:t>
      </w:r>
      <w:proofErr w:type="spellEnd"/>
      <w:r w:rsidRPr="001B7F5F">
        <w:rPr>
          <w:rFonts w:cs="Times New Roman"/>
          <w:szCs w:val="24"/>
        </w:rPr>
        <w:t xml:space="preserve">, is </w:t>
      </w:r>
      <w:r w:rsidRPr="001B7F5F">
        <w:rPr>
          <w:rFonts w:cs="Times New Roman"/>
          <w:i/>
          <w:szCs w:val="24"/>
        </w:rPr>
        <w:t>for us</w:t>
      </w:r>
      <w:r w:rsidRPr="001B7F5F">
        <w:rPr>
          <w:rFonts w:cs="Times New Roman"/>
          <w:szCs w:val="24"/>
        </w:rPr>
        <w:t xml:space="preserve"> in its essential form as a pure Notion.”  For that </w:t>
      </w:r>
      <w:proofErr w:type="gramStart"/>
      <w:r w:rsidRPr="001B7F5F">
        <w:rPr>
          <w:rFonts w:cs="Times New Roman"/>
          <w:szCs w:val="24"/>
        </w:rPr>
        <w:t>reason</w:t>
      </w:r>
      <w:proofErr w:type="gramEnd"/>
      <w:r w:rsidRPr="001B7F5F">
        <w:rPr>
          <w:rFonts w:cs="Times New Roman"/>
          <w:szCs w:val="24"/>
        </w:rPr>
        <w:t xml:space="preserve"> we can see that “the Understanding experiences only </w:t>
      </w:r>
      <w:r w:rsidRPr="001B7F5F">
        <w:rPr>
          <w:rFonts w:cs="Times New Roman"/>
          <w:i/>
          <w:szCs w:val="24"/>
        </w:rPr>
        <w:t>itself</w:t>
      </w:r>
      <w:r w:rsidRPr="001B7F5F">
        <w:rPr>
          <w:rFonts w:cs="Times New Roman"/>
          <w:szCs w:val="24"/>
        </w:rPr>
        <w:t>,” not something experienced as other than itself. [</w:t>
      </w:r>
      <w:proofErr w:type="spellStart"/>
      <w:r w:rsidRPr="001B7F5F">
        <w:rPr>
          <w:rFonts w:cs="Times New Roman"/>
          <w:i/>
          <w:szCs w:val="24"/>
        </w:rPr>
        <w:t>PhG</w:t>
      </w:r>
      <w:proofErr w:type="spellEnd"/>
      <w:r w:rsidRPr="001B7F5F">
        <w:rPr>
          <w:rFonts w:cs="Times New Roman"/>
          <w:i/>
          <w:szCs w:val="24"/>
        </w:rPr>
        <w:t xml:space="preserve"> </w:t>
      </w:r>
      <w:r w:rsidRPr="001B7F5F">
        <w:rPr>
          <w:rFonts w:cs="Times New Roman"/>
          <w:szCs w:val="24"/>
        </w:rPr>
        <w:t xml:space="preserve">¶165].  </w:t>
      </w:r>
    </w:p>
    <w:p w:rsidR="004C4EBB" w:rsidRPr="001B7F5F" w:rsidRDefault="001B7F5F" w:rsidP="004C4EBB">
      <w:pPr>
        <w:spacing w:line="276" w:lineRule="auto"/>
        <w:rPr>
          <w:rFonts w:cs="Times New Roman"/>
          <w:szCs w:val="24"/>
        </w:rPr>
      </w:pPr>
      <w:r w:rsidRPr="001B7F5F">
        <w:rPr>
          <w:rFonts w:cs="Times New Roman"/>
          <w:szCs w:val="24"/>
        </w:rPr>
        <w:t>Since this Notion of infinity is an object for consciousness, the latter is consciousness of a difference that is no less immediately cancelled; consciousness is for its own self, it is a distinguishing of that which contains no difference, or self-consciousness. [</w:t>
      </w:r>
      <w:proofErr w:type="spellStart"/>
      <w:r w:rsidRPr="001B7F5F">
        <w:rPr>
          <w:rFonts w:cs="Times New Roman"/>
          <w:i/>
          <w:szCs w:val="24"/>
        </w:rPr>
        <w:t>PhG</w:t>
      </w:r>
      <w:proofErr w:type="spellEnd"/>
      <w:r w:rsidRPr="001B7F5F">
        <w:rPr>
          <w:rFonts w:cs="Times New Roman"/>
          <w:i/>
          <w:szCs w:val="24"/>
        </w:rPr>
        <w:t xml:space="preserve"> </w:t>
      </w:r>
      <w:r w:rsidRPr="001B7F5F">
        <w:rPr>
          <w:rFonts w:cs="Times New Roman"/>
          <w:szCs w:val="24"/>
        </w:rPr>
        <w:t>¶164].</w:t>
      </w:r>
    </w:p>
    <w:sectPr w:rsidR="004C4EBB" w:rsidRPr="001B7F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DC" w:rsidRDefault="00F27EDC" w:rsidP="00756980">
      <w:pPr>
        <w:spacing w:line="240" w:lineRule="auto"/>
      </w:pPr>
      <w:r>
        <w:separator/>
      </w:r>
    </w:p>
  </w:endnote>
  <w:endnote w:type="continuationSeparator" w:id="0">
    <w:p w:rsidR="00F27EDC" w:rsidRDefault="00F27EDC" w:rsidP="00756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91832"/>
      <w:docPartObj>
        <w:docPartGallery w:val="Page Numbers (Bottom of Page)"/>
        <w:docPartUnique/>
      </w:docPartObj>
    </w:sdtPr>
    <w:sdtEndPr>
      <w:rPr>
        <w:noProof/>
        <w:sz w:val="20"/>
        <w:szCs w:val="20"/>
      </w:rPr>
    </w:sdtEndPr>
    <w:sdtContent>
      <w:p w:rsidR="00E72100" w:rsidRPr="00E72100" w:rsidRDefault="00E72100">
        <w:pPr>
          <w:pStyle w:val="Footer"/>
          <w:jc w:val="center"/>
          <w:rPr>
            <w:sz w:val="20"/>
            <w:szCs w:val="20"/>
          </w:rPr>
        </w:pPr>
        <w:r w:rsidRPr="00E72100">
          <w:rPr>
            <w:sz w:val="20"/>
            <w:szCs w:val="20"/>
          </w:rPr>
          <w:fldChar w:fldCharType="begin"/>
        </w:r>
        <w:r w:rsidRPr="00E72100">
          <w:rPr>
            <w:sz w:val="20"/>
            <w:szCs w:val="20"/>
          </w:rPr>
          <w:instrText xml:space="preserve"> PAGE   \* MERGEFORMAT </w:instrText>
        </w:r>
        <w:r w:rsidRPr="00E72100">
          <w:rPr>
            <w:sz w:val="20"/>
            <w:szCs w:val="20"/>
          </w:rPr>
          <w:fldChar w:fldCharType="separate"/>
        </w:r>
        <w:r w:rsidR="00C506BF">
          <w:rPr>
            <w:noProof/>
            <w:sz w:val="20"/>
            <w:szCs w:val="20"/>
          </w:rPr>
          <w:t>4</w:t>
        </w:r>
        <w:r w:rsidRPr="00E72100">
          <w:rPr>
            <w:noProof/>
            <w:sz w:val="20"/>
            <w:szCs w:val="20"/>
          </w:rPr>
          <w:fldChar w:fldCharType="end"/>
        </w:r>
      </w:p>
    </w:sdtContent>
  </w:sdt>
  <w:p w:rsidR="00E72100" w:rsidRDefault="00E7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DC" w:rsidRDefault="00F27EDC" w:rsidP="00756980">
      <w:pPr>
        <w:spacing w:line="240" w:lineRule="auto"/>
      </w:pPr>
      <w:r>
        <w:separator/>
      </w:r>
    </w:p>
  </w:footnote>
  <w:footnote w:type="continuationSeparator" w:id="0">
    <w:p w:rsidR="00F27EDC" w:rsidRDefault="00F27EDC" w:rsidP="00756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80" w:rsidRDefault="00756980" w:rsidP="00756980">
    <w:pPr>
      <w:pStyle w:val="Header"/>
      <w:ind w:left="3960"/>
    </w:pPr>
    <w:r>
      <w:tab/>
    </w:r>
    <w:r>
      <w:tab/>
      <w:t>Brandom</w:t>
    </w:r>
  </w:p>
  <w:p w:rsidR="00756980" w:rsidRDefault="0075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29BF"/>
    <w:multiLevelType w:val="singleLevel"/>
    <w:tmpl w:val="9D9267F8"/>
    <w:lvl w:ilvl="0">
      <w:start w:val="1"/>
      <w:numFmt w:val="upperRoman"/>
      <w:lvlText w:val="%1. "/>
      <w:lvlJc w:val="left"/>
      <w:pPr>
        <w:ind w:left="1440" w:hanging="360"/>
      </w:pPr>
      <w:rPr>
        <w:rFonts w:ascii="Times New Roman" w:hAnsi="Times New Roman" w:hint="default"/>
        <w:b w:val="0"/>
        <w:i w:val="0"/>
        <w:sz w:val="24"/>
        <w:u w:val="none"/>
      </w:rPr>
    </w:lvl>
  </w:abstractNum>
  <w:abstractNum w:abstractNumId="1" w15:restartNumberingAfterBreak="0">
    <w:nsid w:val="0F212439"/>
    <w:multiLevelType w:val="singleLevel"/>
    <w:tmpl w:val="F7D2BDE6"/>
    <w:lvl w:ilvl="0">
      <w:start w:val="1"/>
      <w:numFmt w:val="lowerLetter"/>
      <w:lvlText w:val="%1) "/>
      <w:lvlJc w:val="left"/>
      <w:pPr>
        <w:ind w:left="1800" w:hanging="360"/>
      </w:pPr>
      <w:rPr>
        <w:rFonts w:ascii="Times New Roman" w:hAnsi="Times New Roman" w:hint="default"/>
        <w:b w:val="0"/>
        <w:i w:val="0"/>
        <w:sz w:val="24"/>
        <w:u w:val="none"/>
      </w:rPr>
    </w:lvl>
  </w:abstractNum>
  <w:abstractNum w:abstractNumId="2" w15:restartNumberingAfterBreak="0">
    <w:nsid w:val="13C345F0"/>
    <w:multiLevelType w:val="hybridMultilevel"/>
    <w:tmpl w:val="975C521A"/>
    <w:lvl w:ilvl="0" w:tplc="B44C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16A61"/>
    <w:multiLevelType w:val="singleLevel"/>
    <w:tmpl w:val="9C0864AE"/>
    <w:lvl w:ilvl="0">
      <w:start w:val="2"/>
      <w:numFmt w:val="upperRoman"/>
      <w:lvlText w:val="%1. "/>
      <w:lvlJc w:val="left"/>
      <w:pPr>
        <w:ind w:left="1440" w:hanging="360"/>
      </w:pPr>
      <w:rPr>
        <w:rFonts w:ascii="Times New Roman" w:hAnsi="Times New Roman" w:hint="default"/>
        <w:b w:val="0"/>
        <w:i w:val="0"/>
        <w:sz w:val="24"/>
        <w:u w:val="none"/>
      </w:rPr>
    </w:lvl>
  </w:abstractNum>
  <w:abstractNum w:abstractNumId="4" w15:restartNumberingAfterBreak="0">
    <w:nsid w:val="38F66E0D"/>
    <w:multiLevelType w:val="hybridMultilevel"/>
    <w:tmpl w:val="3D7E95B0"/>
    <w:lvl w:ilvl="0" w:tplc="23084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84DB5"/>
    <w:multiLevelType w:val="hybridMultilevel"/>
    <w:tmpl w:val="9AA89C0A"/>
    <w:lvl w:ilvl="0" w:tplc="882C7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lvlOverride w:ilvl="0">
      <w:lvl w:ilvl="0">
        <w:start w:val="1"/>
        <w:numFmt w:val="upperRoman"/>
        <w:lvlText w:val="%1. "/>
        <w:lvlJc w:val="left"/>
        <w:pPr>
          <w:ind w:left="1440" w:hanging="360"/>
        </w:pPr>
        <w:rPr>
          <w:rFonts w:ascii="Times New Roman" w:hAnsi="Times New Roman" w:hint="default"/>
          <w:b w:val="0"/>
          <w:i w:val="0"/>
          <w:sz w:val="24"/>
          <w:u w:val="none"/>
        </w:rPr>
      </w:lvl>
    </w:lvlOverride>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A5"/>
    <w:rsid w:val="001B5B12"/>
    <w:rsid w:val="001B7F5F"/>
    <w:rsid w:val="001D417B"/>
    <w:rsid w:val="00245749"/>
    <w:rsid w:val="002F029E"/>
    <w:rsid w:val="00361D40"/>
    <w:rsid w:val="003F119B"/>
    <w:rsid w:val="00433953"/>
    <w:rsid w:val="004745D5"/>
    <w:rsid w:val="004C4EBB"/>
    <w:rsid w:val="005344A5"/>
    <w:rsid w:val="005E15C8"/>
    <w:rsid w:val="00743F9F"/>
    <w:rsid w:val="00756980"/>
    <w:rsid w:val="00786C32"/>
    <w:rsid w:val="0084023B"/>
    <w:rsid w:val="00A009E4"/>
    <w:rsid w:val="00A15628"/>
    <w:rsid w:val="00BD66E2"/>
    <w:rsid w:val="00BD6A7C"/>
    <w:rsid w:val="00C20968"/>
    <w:rsid w:val="00C506BF"/>
    <w:rsid w:val="00CC3C7D"/>
    <w:rsid w:val="00DB7BDA"/>
    <w:rsid w:val="00DE45AC"/>
    <w:rsid w:val="00E41AF0"/>
    <w:rsid w:val="00E72100"/>
    <w:rsid w:val="00EC73B7"/>
    <w:rsid w:val="00F027A8"/>
    <w:rsid w:val="00F105FA"/>
    <w:rsid w:val="00F27EDC"/>
    <w:rsid w:val="00F5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E796"/>
  <w15:chartTrackingRefBased/>
  <w15:docId w15:val="{C8D6CE50-EC61-49E6-B0D3-91F75D0F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4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80"/>
    <w:pPr>
      <w:tabs>
        <w:tab w:val="center" w:pos="4680"/>
        <w:tab w:val="right" w:pos="9360"/>
      </w:tabs>
      <w:spacing w:line="240" w:lineRule="auto"/>
    </w:pPr>
  </w:style>
  <w:style w:type="character" w:customStyle="1" w:styleId="HeaderChar">
    <w:name w:val="Header Char"/>
    <w:basedOn w:val="DefaultParagraphFont"/>
    <w:link w:val="Header"/>
    <w:uiPriority w:val="99"/>
    <w:rsid w:val="00756980"/>
    <w:rPr>
      <w:rFonts w:ascii="Times New Roman" w:hAnsi="Times New Roman"/>
      <w:sz w:val="24"/>
    </w:rPr>
  </w:style>
  <w:style w:type="paragraph" w:styleId="Footer">
    <w:name w:val="footer"/>
    <w:basedOn w:val="Normal"/>
    <w:link w:val="FooterChar"/>
    <w:uiPriority w:val="99"/>
    <w:unhideWhenUsed/>
    <w:rsid w:val="00756980"/>
    <w:pPr>
      <w:tabs>
        <w:tab w:val="center" w:pos="4680"/>
        <w:tab w:val="right" w:pos="9360"/>
      </w:tabs>
      <w:spacing w:line="240" w:lineRule="auto"/>
    </w:pPr>
  </w:style>
  <w:style w:type="character" w:customStyle="1" w:styleId="FooterChar">
    <w:name w:val="Footer Char"/>
    <w:basedOn w:val="DefaultParagraphFont"/>
    <w:link w:val="Footer"/>
    <w:uiPriority w:val="99"/>
    <w:rsid w:val="00756980"/>
    <w:rPr>
      <w:rFonts w:ascii="Times New Roman" w:hAnsi="Times New Roman"/>
      <w:sz w:val="24"/>
    </w:rPr>
  </w:style>
  <w:style w:type="paragraph" w:styleId="ListParagraph">
    <w:name w:val="List Paragraph"/>
    <w:basedOn w:val="Normal"/>
    <w:uiPriority w:val="34"/>
    <w:qFormat/>
    <w:rsid w:val="00F027A8"/>
    <w:pPr>
      <w:ind w:left="720"/>
      <w:contextualSpacing/>
    </w:pPr>
  </w:style>
  <w:style w:type="paragraph" w:customStyle="1" w:styleId="Quotation">
    <w:name w:val="Quotation"/>
    <w:basedOn w:val="Normal"/>
    <w:qFormat/>
    <w:rsid w:val="00F54C67"/>
    <w:pPr>
      <w:spacing w:line="276" w:lineRule="auto"/>
      <w:ind w:left="720" w:right="720"/>
    </w:pPr>
    <w:rPr>
      <w:rFonts w:eastAsiaTheme="minorEastAsia" w:cs="Times New Roman"/>
      <w:szCs w:val="24"/>
      <w:shd w:val="clear" w:color="auto" w:fill="FFFFFF"/>
    </w:rPr>
  </w:style>
  <w:style w:type="paragraph" w:styleId="FootnoteText">
    <w:name w:val="footnote text"/>
    <w:basedOn w:val="Normal"/>
    <w:link w:val="FootnoteTextChar"/>
    <w:uiPriority w:val="99"/>
    <w:semiHidden/>
    <w:unhideWhenUsed/>
    <w:rsid w:val="001B5B12"/>
    <w:pPr>
      <w:spacing w:line="240" w:lineRule="auto"/>
    </w:pPr>
    <w:rPr>
      <w:sz w:val="20"/>
      <w:szCs w:val="20"/>
    </w:rPr>
  </w:style>
  <w:style w:type="character" w:customStyle="1" w:styleId="FootnoteTextChar">
    <w:name w:val="Footnote Text Char"/>
    <w:basedOn w:val="DefaultParagraphFont"/>
    <w:link w:val="FootnoteText"/>
    <w:uiPriority w:val="99"/>
    <w:semiHidden/>
    <w:rsid w:val="001B5B1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4C"/>
    <w:rsid w:val="005000BC"/>
    <w:rsid w:val="00C4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8E9689E3D546A4A5F9F573E60F02BF">
    <w:name w:val="138E9689E3D546A4A5F9F573E60F02BF"/>
    <w:rsid w:val="00C47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Brandom, Robert</dc:creator>
  <cp:keywords/>
  <dc:description/>
  <cp:lastModifiedBy>Brandom, Robert</cp:lastModifiedBy>
  <cp:revision>9</cp:revision>
  <dcterms:created xsi:type="dcterms:W3CDTF">2017-10-04T15:19:00Z</dcterms:created>
  <dcterms:modified xsi:type="dcterms:W3CDTF">2017-10-04T15:33:00Z</dcterms:modified>
</cp:coreProperties>
</file>